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DD9E3" w14:textId="35683102" w:rsidR="002F4439" w:rsidRPr="000C3DF9" w:rsidRDefault="000C3DF9" w:rsidP="000C3DF9">
      <w:pPr>
        <w:jc w:val="center"/>
        <w:rPr>
          <w:rFonts w:ascii="Cambria" w:hAnsi="Cambria"/>
          <w:b/>
          <w:lang w:val="en-US"/>
        </w:rPr>
      </w:pPr>
      <w:r w:rsidRPr="000C3DF9">
        <w:rPr>
          <w:rFonts w:ascii="Cambria" w:hAnsi="Cambria"/>
          <w:b/>
          <w:lang w:val="en-US"/>
        </w:rPr>
        <w:t>How Many Hairs Are Falling?</w:t>
      </w:r>
    </w:p>
    <w:p w14:paraId="792CDC69" w14:textId="175A10AC" w:rsidR="000C3DF9" w:rsidRPr="000C3DF9" w:rsidRDefault="000C3DF9" w:rsidP="000C3DF9">
      <w:pPr>
        <w:jc w:val="center"/>
        <w:rPr>
          <w:rFonts w:ascii="Cambria" w:hAnsi="Cambria"/>
          <w:b/>
          <w:lang w:val="en-US"/>
        </w:rPr>
      </w:pPr>
      <w:r w:rsidRPr="000C3DF9">
        <w:rPr>
          <w:rFonts w:ascii="Cambria" w:hAnsi="Cambria"/>
          <w:b/>
          <w:lang w:val="en-US"/>
        </w:rPr>
        <w:t>Epistemology for Mādhyamikas</w:t>
      </w:r>
    </w:p>
    <w:p w14:paraId="753E53C6" w14:textId="7320DA19" w:rsidR="000C3DF9" w:rsidRPr="000C3DF9" w:rsidRDefault="000C3DF9" w:rsidP="000C3DF9">
      <w:pPr>
        <w:jc w:val="center"/>
        <w:rPr>
          <w:rFonts w:ascii="Cambria" w:hAnsi="Cambria"/>
          <w:b/>
          <w:lang w:val="en-US"/>
        </w:rPr>
      </w:pPr>
    </w:p>
    <w:p w14:paraId="4E5BE4FF" w14:textId="3F52E6A4" w:rsidR="000C3DF9" w:rsidRPr="000C3DF9" w:rsidRDefault="000C3DF9" w:rsidP="000C3DF9">
      <w:pPr>
        <w:jc w:val="center"/>
        <w:rPr>
          <w:rFonts w:ascii="Cambria" w:hAnsi="Cambria"/>
          <w:b/>
          <w:lang w:val="en-US"/>
        </w:rPr>
      </w:pPr>
      <w:r w:rsidRPr="000C3DF9">
        <w:rPr>
          <w:rFonts w:ascii="Cambria" w:hAnsi="Cambria"/>
          <w:b/>
          <w:lang w:val="en-US"/>
        </w:rPr>
        <w:t>Jay L Garfield</w:t>
      </w:r>
    </w:p>
    <w:p w14:paraId="6A66E8AF" w14:textId="454C7438" w:rsidR="000C3DF9" w:rsidRPr="000C3DF9" w:rsidRDefault="000C3DF9" w:rsidP="000C3DF9">
      <w:pPr>
        <w:jc w:val="center"/>
        <w:rPr>
          <w:rFonts w:ascii="Cambria" w:hAnsi="Cambria"/>
          <w:b/>
          <w:lang w:val="en-US"/>
        </w:rPr>
      </w:pPr>
      <w:r w:rsidRPr="000C3DF9">
        <w:rPr>
          <w:rFonts w:ascii="Cambria" w:hAnsi="Cambria"/>
          <w:b/>
          <w:lang w:val="en-US"/>
        </w:rPr>
        <w:t>Smith College</w:t>
      </w:r>
    </w:p>
    <w:p w14:paraId="211355BF" w14:textId="12D0B97B" w:rsidR="000C3DF9" w:rsidRPr="000C3DF9" w:rsidRDefault="000C3DF9" w:rsidP="000C3DF9">
      <w:pPr>
        <w:jc w:val="center"/>
        <w:rPr>
          <w:rFonts w:ascii="Cambria" w:hAnsi="Cambria"/>
          <w:b/>
          <w:lang w:val="en-US"/>
        </w:rPr>
      </w:pPr>
      <w:r w:rsidRPr="000C3DF9">
        <w:rPr>
          <w:rFonts w:ascii="Cambria" w:hAnsi="Cambria"/>
          <w:b/>
          <w:lang w:val="en-US"/>
        </w:rPr>
        <w:t>Harvard Divinity School</w:t>
      </w:r>
    </w:p>
    <w:p w14:paraId="6C686D7C" w14:textId="7D8DE5D8" w:rsidR="000C3DF9" w:rsidRPr="000C3DF9" w:rsidRDefault="000C3DF9" w:rsidP="000C3DF9">
      <w:pPr>
        <w:jc w:val="center"/>
        <w:rPr>
          <w:rFonts w:ascii="Cambria" w:hAnsi="Cambria"/>
          <w:b/>
          <w:lang w:val="en-US"/>
        </w:rPr>
      </w:pPr>
      <w:r w:rsidRPr="000C3DF9">
        <w:rPr>
          <w:rFonts w:ascii="Cambria" w:hAnsi="Cambria"/>
          <w:b/>
          <w:lang w:val="en-US"/>
        </w:rPr>
        <w:t>University of Melbourne</w:t>
      </w:r>
    </w:p>
    <w:p w14:paraId="47B787F4" w14:textId="170F7431" w:rsidR="000C3DF9" w:rsidRDefault="000C3DF9" w:rsidP="000C3DF9">
      <w:pPr>
        <w:jc w:val="center"/>
        <w:rPr>
          <w:rFonts w:ascii="Cambria" w:hAnsi="Cambria"/>
          <w:b/>
          <w:lang w:val="en-US"/>
        </w:rPr>
      </w:pPr>
      <w:r w:rsidRPr="000C3DF9">
        <w:rPr>
          <w:rFonts w:ascii="Cambria" w:hAnsi="Cambria"/>
          <w:b/>
          <w:lang w:val="en-US"/>
        </w:rPr>
        <w:t>Central Institute of Higher Tibetan Studies</w:t>
      </w:r>
    </w:p>
    <w:p w14:paraId="47E8F3D5" w14:textId="4239A8D0" w:rsidR="000C3DF9" w:rsidRDefault="000C3DF9">
      <w:pPr>
        <w:rPr>
          <w:rFonts w:ascii="Cambria" w:hAnsi="Cambria"/>
          <w:b/>
          <w:lang w:val="en-US"/>
        </w:rPr>
      </w:pPr>
    </w:p>
    <w:p w14:paraId="390E0E4D" w14:textId="77777777" w:rsidR="008518CD" w:rsidRPr="000C3DF9" w:rsidRDefault="008518CD">
      <w:pPr>
        <w:rPr>
          <w:rFonts w:ascii="Cambria" w:hAnsi="Cambria"/>
          <w:lang w:val="en-US"/>
        </w:rPr>
      </w:pPr>
    </w:p>
    <w:p w14:paraId="55784129" w14:textId="202280FF" w:rsidR="00516BC4" w:rsidRDefault="00532F3B" w:rsidP="00516BC4">
      <w:pPr>
        <w:spacing w:after="180" w:line="360" w:lineRule="auto"/>
        <w:rPr>
          <w:rFonts w:ascii="Cambria" w:hAnsi="Cambria"/>
          <w:lang w:val="en-US"/>
        </w:rPr>
      </w:pPr>
      <w:r>
        <w:rPr>
          <w:rFonts w:ascii="Cambria" w:hAnsi="Cambria"/>
          <w:lang w:val="en-US"/>
        </w:rPr>
        <w:t>Suppose that I am developing posterior uveitis</w:t>
      </w:r>
      <w:r w:rsidR="000D52A5">
        <w:rPr>
          <w:rFonts w:ascii="Cambria" w:hAnsi="Cambria"/>
          <w:lang w:val="en-US"/>
        </w:rPr>
        <w:t>, but I don’t know it</w:t>
      </w:r>
      <w:r>
        <w:rPr>
          <w:rFonts w:ascii="Cambria" w:hAnsi="Cambria"/>
          <w:lang w:val="en-US"/>
        </w:rPr>
        <w:t>.</w:t>
      </w:r>
      <w:r w:rsidR="000D52A5">
        <w:rPr>
          <w:rFonts w:ascii="Cambria" w:hAnsi="Cambria"/>
          <w:lang w:val="en-US"/>
        </w:rPr>
        <w:t xml:space="preserve">  At a meeting of IABS, I ask Tom Tillemans how many hairs he sees</w:t>
      </w:r>
      <w:r w:rsidR="00DA6908">
        <w:rPr>
          <w:rFonts w:ascii="Cambria" w:hAnsi="Cambria"/>
          <w:lang w:val="en-US"/>
        </w:rPr>
        <w:t xml:space="preserve"> floating through the air</w:t>
      </w:r>
      <w:r w:rsidR="000D52A5">
        <w:rPr>
          <w:rFonts w:ascii="Cambria" w:hAnsi="Cambria"/>
          <w:lang w:val="en-US"/>
        </w:rPr>
        <w:t xml:space="preserve"> in the bar.  He first thinks that I am making a bad Candrakīrti joke, but after ascertaining that I am serious, he assures me that there are no hairs in this bar. Note: he asserts </w:t>
      </w:r>
      <w:r w:rsidR="000D52A5">
        <w:rPr>
          <w:rFonts w:ascii="Cambria" w:hAnsi="Cambria"/>
          <w:i/>
          <w:lang w:val="en-US"/>
        </w:rPr>
        <w:t xml:space="preserve">correctly </w:t>
      </w:r>
      <w:r w:rsidR="000D52A5">
        <w:rPr>
          <w:rFonts w:ascii="Cambria" w:hAnsi="Cambria"/>
          <w:lang w:val="en-US"/>
        </w:rPr>
        <w:t xml:space="preserve">that I see no floating hairs. Tom also suggests that I see my ophthalmologist when I get home. </w:t>
      </w:r>
    </w:p>
    <w:p w14:paraId="5C52241F" w14:textId="3310692B" w:rsidR="000C3DF9" w:rsidRDefault="000D52A5" w:rsidP="00516BC4">
      <w:pPr>
        <w:spacing w:after="180" w:line="360" w:lineRule="auto"/>
        <w:ind w:firstLine="567"/>
        <w:rPr>
          <w:rFonts w:ascii="Cambria" w:hAnsi="Cambria"/>
          <w:lang w:val="en-US"/>
        </w:rPr>
      </w:pPr>
      <w:r>
        <w:rPr>
          <w:rFonts w:ascii="Cambria" w:hAnsi="Cambria"/>
          <w:lang w:val="en-US"/>
        </w:rPr>
        <w:t xml:space="preserve">I do so. The first thing she asks me is, “how many hairs do you see?”  I tell her, </w:t>
      </w:r>
      <w:proofErr w:type="gramStart"/>
      <w:r>
        <w:rPr>
          <w:rFonts w:ascii="Cambria" w:hAnsi="Cambria"/>
          <w:lang w:val="en-US"/>
        </w:rPr>
        <w:t>“about</w:t>
      </w:r>
      <w:proofErr w:type="gramEnd"/>
      <w:r>
        <w:rPr>
          <w:rFonts w:ascii="Cambria" w:hAnsi="Cambria"/>
          <w:lang w:val="en-US"/>
        </w:rPr>
        <w:t xml:space="preserve"> a half dozen.”  She says, “no big deal then.  But if more hairs appear, we need to do something about it.</w:t>
      </w:r>
      <w:r w:rsidR="00200FF1">
        <w:rPr>
          <w:rFonts w:ascii="Cambria" w:hAnsi="Cambria"/>
          <w:lang w:val="en-US"/>
        </w:rPr>
        <w:t>”</w:t>
      </w:r>
      <w:r>
        <w:rPr>
          <w:rFonts w:ascii="Cambria" w:hAnsi="Cambria"/>
          <w:lang w:val="en-US"/>
        </w:rPr>
        <w:t xml:space="preserve">  She asks me to make an appointment in six months.  When I come back, she asks how many hairs I see, and this time, I say, “over a dozen.”  She </w:t>
      </w:r>
      <w:r w:rsidR="00516BC4">
        <w:rPr>
          <w:rFonts w:ascii="Cambria" w:hAnsi="Cambria"/>
          <w:lang w:val="en-US"/>
        </w:rPr>
        <w:t>prescribes</w:t>
      </w:r>
      <w:r>
        <w:rPr>
          <w:rFonts w:ascii="Cambria" w:hAnsi="Cambria"/>
          <w:lang w:val="en-US"/>
        </w:rPr>
        <w:t xml:space="preserve"> </w:t>
      </w:r>
      <w:r w:rsidR="00516BC4">
        <w:rPr>
          <w:rFonts w:ascii="Cambria" w:hAnsi="Cambria"/>
          <w:lang w:val="en-US"/>
        </w:rPr>
        <w:t>medication. Note: she presumes that when I said on the first visit that I saw a half dozen hairs, and when I said on the second visit that I saw over a dozen, I spoke correctly, and the difference between the number of hairs justified her prescription.  She never said, “there are no actual hairs.”</w:t>
      </w:r>
    </w:p>
    <w:p w14:paraId="2AF95A56" w14:textId="0BD632F7" w:rsidR="00516BC4" w:rsidRDefault="00516BC4" w:rsidP="00516BC4">
      <w:pPr>
        <w:spacing w:after="180" w:line="360" w:lineRule="auto"/>
        <w:ind w:firstLine="567"/>
        <w:rPr>
          <w:rFonts w:ascii="Cambria" w:hAnsi="Cambria"/>
          <w:iCs/>
          <w:lang w:val="en-US"/>
        </w:rPr>
      </w:pPr>
      <w:r>
        <w:rPr>
          <w:rFonts w:ascii="Cambria" w:hAnsi="Cambria"/>
          <w:lang w:val="en-US"/>
        </w:rPr>
        <w:t xml:space="preserve">So, who is right?  Tom or my ophthalmologist?  There are only four possibilities: (1) Tom, (2) Dr Rioux, (3) both. Or (4) neither.  </w:t>
      </w:r>
      <w:r w:rsidR="00375520">
        <w:rPr>
          <w:rFonts w:ascii="Cambria" w:hAnsi="Cambria"/>
          <w:lang w:val="en-US"/>
        </w:rPr>
        <w:t xml:space="preserve">Exploring this tetralemma will give us insight into what epistemology should look like to a Mādhyamika. My account is inspired by how I understand Candrakīrti and Tsongkhapa, but my purpose here is not philological or historical, but philosophical.  That is, I am not </w:t>
      </w:r>
      <w:r w:rsidR="00777ADB">
        <w:rPr>
          <w:rFonts w:ascii="Cambria" w:hAnsi="Cambria"/>
          <w:i/>
          <w:lang w:val="en-US"/>
        </w:rPr>
        <w:t xml:space="preserve">principally </w:t>
      </w:r>
      <w:r w:rsidR="00375520">
        <w:rPr>
          <w:rFonts w:ascii="Cambria" w:hAnsi="Cambria"/>
          <w:lang w:val="en-US"/>
        </w:rPr>
        <w:t xml:space="preserve">concerned in this essay with what Candrakīrti </w:t>
      </w:r>
      <w:proofErr w:type="gramStart"/>
      <w:r w:rsidR="00375520">
        <w:rPr>
          <w:rFonts w:ascii="Cambria" w:hAnsi="Cambria"/>
          <w:lang w:val="en-US"/>
        </w:rPr>
        <w:t>actually wrote</w:t>
      </w:r>
      <w:proofErr w:type="gramEnd"/>
      <w:r w:rsidR="00777ADB">
        <w:rPr>
          <w:rFonts w:ascii="Cambria" w:hAnsi="Cambria"/>
          <w:lang w:val="en-US"/>
        </w:rPr>
        <w:t xml:space="preserve"> (although I will defend a reading of his position)</w:t>
      </w:r>
      <w:r w:rsidR="00375520">
        <w:rPr>
          <w:rFonts w:ascii="Cambria" w:hAnsi="Cambria"/>
          <w:lang w:val="en-US"/>
        </w:rPr>
        <w:t xml:space="preserve">, but with the philosophical morals that Tsongkhapa and Khedrup-jé drew from Candrakīrti’s thought, and with the larger question of rational reconstruction: how </w:t>
      </w:r>
      <w:r w:rsidR="00375520">
        <w:rPr>
          <w:rFonts w:ascii="Cambria" w:hAnsi="Cambria"/>
          <w:i/>
          <w:lang w:val="en-US"/>
        </w:rPr>
        <w:t xml:space="preserve">should </w:t>
      </w:r>
      <w:r w:rsidR="00777ADB">
        <w:rPr>
          <w:rFonts w:ascii="Cambria" w:hAnsi="Cambria"/>
          <w:lang w:val="en-US"/>
        </w:rPr>
        <w:t>a</w:t>
      </w:r>
      <w:r w:rsidR="00375520">
        <w:rPr>
          <w:rFonts w:ascii="Cambria" w:hAnsi="Cambria"/>
          <w:lang w:val="en-US"/>
        </w:rPr>
        <w:t xml:space="preserve"> Mādhyamika think about </w:t>
      </w:r>
      <w:r w:rsidR="00375520">
        <w:rPr>
          <w:rFonts w:ascii="Cambria" w:hAnsi="Cambria"/>
          <w:i/>
          <w:lang w:val="en-US"/>
        </w:rPr>
        <w:t xml:space="preserve">pramāṇa.  </w:t>
      </w:r>
      <w:r w:rsidR="00375520">
        <w:rPr>
          <w:rFonts w:ascii="Cambria" w:hAnsi="Cambria"/>
          <w:lang w:val="en-US"/>
        </w:rPr>
        <w:t xml:space="preserve">This essay emerges from the Cowherds’ </w:t>
      </w:r>
      <w:r w:rsidR="004A6264">
        <w:rPr>
          <w:rFonts w:ascii="Cambria" w:hAnsi="Cambria"/>
          <w:lang w:val="en-US"/>
        </w:rPr>
        <w:t>(2011)</w:t>
      </w:r>
      <w:r w:rsidR="00375520">
        <w:rPr>
          <w:rFonts w:ascii="Cambria" w:hAnsi="Cambria"/>
          <w:lang w:val="en-US"/>
        </w:rPr>
        <w:t xml:space="preserve"> project in which Tom participated, from Tom’s essay on Sellars and </w:t>
      </w:r>
      <w:r w:rsidR="00375520">
        <w:rPr>
          <w:rFonts w:ascii="Cambria" w:hAnsi="Cambria"/>
          <w:i/>
          <w:lang w:val="en-US"/>
        </w:rPr>
        <w:t xml:space="preserve">pramāṇa </w:t>
      </w:r>
      <w:r w:rsidR="004A6264">
        <w:rPr>
          <w:rFonts w:ascii="Cambria" w:hAnsi="Cambria"/>
          <w:lang w:val="en-US"/>
        </w:rPr>
        <w:t xml:space="preserve">(2019), and from the Yakherds </w:t>
      </w:r>
      <w:r w:rsidR="004A6264">
        <w:rPr>
          <w:rFonts w:ascii="Cambria" w:hAnsi="Cambria"/>
          <w:lang w:val="en-US"/>
        </w:rPr>
        <w:lastRenderedPageBreak/>
        <w:t>(2021) project which followed up on the Cowherds’ work.</w:t>
      </w:r>
      <w:r w:rsidR="00037F91">
        <w:rPr>
          <w:rFonts w:ascii="Cambria" w:hAnsi="Cambria"/>
          <w:lang w:val="en-US"/>
        </w:rPr>
        <w:t xml:space="preserve">  There is a strain of thought in the Tibetan Sakya and Kagyu traditions, sometimes taken up by contemporary scholars, that suggests that Buddhist epistemology is the exclusive province of the </w:t>
      </w:r>
      <w:r w:rsidR="00037F91">
        <w:rPr>
          <w:rFonts w:ascii="Cambria" w:hAnsi="Cambria"/>
          <w:i/>
          <w:iCs/>
          <w:lang w:val="en-US"/>
        </w:rPr>
        <w:t xml:space="preserve">Pramāṇavāda </w:t>
      </w:r>
      <w:r w:rsidR="00037F91">
        <w:rPr>
          <w:rFonts w:ascii="Cambria" w:hAnsi="Cambria"/>
          <w:iCs/>
          <w:lang w:val="en-US"/>
        </w:rPr>
        <w:t xml:space="preserve">tradition of Digṅāga and </w:t>
      </w:r>
      <w:proofErr w:type="gramStart"/>
      <w:r w:rsidR="00037F91">
        <w:rPr>
          <w:rFonts w:ascii="Cambria" w:hAnsi="Cambria"/>
          <w:iCs/>
          <w:lang w:val="en-US"/>
        </w:rPr>
        <w:t>Dharmakīrti, and</w:t>
      </w:r>
      <w:proofErr w:type="gramEnd"/>
      <w:r w:rsidR="00037F91">
        <w:rPr>
          <w:rFonts w:ascii="Cambria" w:hAnsi="Cambria"/>
          <w:iCs/>
          <w:lang w:val="en-US"/>
        </w:rPr>
        <w:t xml:space="preserve"> has no place in Madhyamaka thought. Geluk scholars strongly disagree, and I think that they are right </w:t>
      </w:r>
      <w:r w:rsidR="00777ADB">
        <w:rPr>
          <w:rFonts w:ascii="Cambria" w:hAnsi="Cambria"/>
          <w:iCs/>
          <w:lang w:val="en-US"/>
        </w:rPr>
        <w:t>to</w:t>
      </w:r>
      <w:r w:rsidR="00037F91">
        <w:rPr>
          <w:rFonts w:ascii="Cambria" w:hAnsi="Cambria"/>
          <w:iCs/>
          <w:lang w:val="en-US"/>
        </w:rPr>
        <w:t xml:space="preserve"> do so.</w:t>
      </w:r>
      <w:r w:rsidR="00777ADB">
        <w:rPr>
          <w:rFonts w:ascii="Cambria" w:hAnsi="Cambria"/>
          <w:iCs/>
          <w:lang w:val="en-US"/>
        </w:rPr>
        <w:t xml:space="preserve">  So, while I will disagree with Tom’s own reading of Candrakīrti, I will defend and extend his thoughts about how Prāsaṅgika epistemology </w:t>
      </w:r>
      <w:r w:rsidR="00777ADB">
        <w:rPr>
          <w:rFonts w:ascii="Cambria" w:hAnsi="Cambria"/>
          <w:i/>
          <w:iCs/>
          <w:lang w:val="en-US"/>
        </w:rPr>
        <w:t xml:space="preserve">should </w:t>
      </w:r>
      <w:r w:rsidR="00777ADB">
        <w:rPr>
          <w:rFonts w:ascii="Cambria" w:hAnsi="Cambria"/>
          <w:iCs/>
          <w:lang w:val="en-US"/>
        </w:rPr>
        <w:t>look.</w:t>
      </w:r>
      <w:r w:rsidR="00200FF1">
        <w:rPr>
          <w:rFonts w:ascii="Cambria" w:hAnsi="Cambria"/>
          <w:iCs/>
          <w:lang w:val="en-US"/>
        </w:rPr>
        <w:t xml:space="preserve">  </w:t>
      </w:r>
    </w:p>
    <w:p w14:paraId="336DE10F" w14:textId="14EBE9F1" w:rsidR="00200FF1" w:rsidRPr="00200FF1" w:rsidRDefault="00200FF1" w:rsidP="00516BC4">
      <w:pPr>
        <w:spacing w:after="180" w:line="360" w:lineRule="auto"/>
        <w:ind w:firstLine="567"/>
        <w:rPr>
          <w:rFonts w:ascii="Cambria" w:hAnsi="Cambria"/>
          <w:iCs/>
          <w:lang w:val="en-US"/>
        </w:rPr>
      </w:pPr>
      <w:r>
        <w:rPr>
          <w:rFonts w:ascii="Cambria" w:hAnsi="Cambria"/>
          <w:iCs/>
          <w:lang w:val="en-US"/>
        </w:rPr>
        <w:t xml:space="preserve">I will begin by asking just who is right about the hairs, and then explore what the grounds of such correctness might be. In that context, I will first ask how Candrakīrti sees things, and then ask how a Mādhyamika </w:t>
      </w:r>
      <w:r>
        <w:rPr>
          <w:rFonts w:ascii="Cambria" w:hAnsi="Cambria"/>
          <w:i/>
          <w:iCs/>
          <w:lang w:val="en-US"/>
        </w:rPr>
        <w:t xml:space="preserve">should </w:t>
      </w:r>
      <w:r>
        <w:rPr>
          <w:rFonts w:ascii="Cambria" w:hAnsi="Cambria"/>
          <w:iCs/>
          <w:lang w:val="en-US"/>
        </w:rPr>
        <w:t>see things.  I will conclude with a full-throated defense of epistemology as central to the Madhyamaka project, and of the claim that that epistemology demands and vindicates the reality of the conventional world.</w:t>
      </w:r>
    </w:p>
    <w:p w14:paraId="3E36FF72" w14:textId="76C3981D" w:rsidR="004A6264" w:rsidRPr="00F27CE8" w:rsidRDefault="006F6281" w:rsidP="006F6281">
      <w:pPr>
        <w:rPr>
          <w:rFonts w:ascii="Cambria" w:hAnsi="Cambria"/>
          <w:b/>
          <w:i/>
          <w:lang w:val="en-US"/>
        </w:rPr>
      </w:pPr>
      <w:r w:rsidRPr="006F6281">
        <w:rPr>
          <w:rFonts w:ascii="Cambria" w:hAnsi="Cambria"/>
          <w:b/>
          <w:lang w:val="en-US"/>
        </w:rPr>
        <w:t>1.</w:t>
      </w:r>
      <w:r>
        <w:rPr>
          <w:rFonts w:ascii="Cambria" w:hAnsi="Cambria"/>
          <w:b/>
          <w:lang w:val="en-US"/>
        </w:rPr>
        <w:t xml:space="preserve"> </w:t>
      </w:r>
      <w:r w:rsidRPr="006F6281">
        <w:rPr>
          <w:rFonts w:ascii="Cambria" w:hAnsi="Cambria"/>
          <w:b/>
          <w:lang w:val="en-US"/>
        </w:rPr>
        <w:t xml:space="preserve"> </w:t>
      </w:r>
      <w:r>
        <w:rPr>
          <w:rFonts w:ascii="Cambria" w:hAnsi="Cambria"/>
          <w:b/>
          <w:lang w:val="en-US"/>
        </w:rPr>
        <w:t>Who’s Right?</w:t>
      </w:r>
      <w:r w:rsidR="00F27CE8">
        <w:rPr>
          <w:rFonts w:ascii="Cambria" w:hAnsi="Cambria"/>
          <w:b/>
          <w:lang w:val="en-US"/>
        </w:rPr>
        <w:t xml:space="preserve"> Epistemology and the </w:t>
      </w:r>
      <w:r w:rsidR="00F27CE8">
        <w:rPr>
          <w:rFonts w:ascii="Cambria" w:hAnsi="Cambria"/>
          <w:b/>
          <w:i/>
          <w:lang w:val="en-US"/>
        </w:rPr>
        <w:t>Catuṣkoṭi</w:t>
      </w:r>
    </w:p>
    <w:p w14:paraId="3F6E95B5" w14:textId="1047FA82" w:rsidR="00037F91" w:rsidRDefault="00037F91" w:rsidP="006F6281">
      <w:pPr>
        <w:spacing w:after="180" w:line="360" w:lineRule="auto"/>
        <w:rPr>
          <w:rFonts w:ascii="Cambria" w:hAnsi="Cambria"/>
          <w:lang w:val="en-US"/>
        </w:rPr>
      </w:pPr>
      <w:r>
        <w:rPr>
          <w:rFonts w:ascii="Cambria" w:hAnsi="Cambria"/>
          <w:lang w:val="en-US"/>
        </w:rPr>
        <w:t>Let’s get back to my vision. Is Tom right when he denies that there are any hairs or is Dr, Rioux right when she notes that there are now even more of them than there we</w:t>
      </w:r>
      <w:r w:rsidR="008518CD">
        <w:rPr>
          <w:rFonts w:ascii="Cambria" w:hAnsi="Cambria"/>
          <w:lang w:val="en-US"/>
        </w:rPr>
        <w:t>re</w:t>
      </w:r>
      <w:r>
        <w:rPr>
          <w:rFonts w:ascii="Cambria" w:hAnsi="Cambria"/>
          <w:lang w:val="en-US"/>
        </w:rPr>
        <w:t xml:space="preserve"> before</w:t>
      </w:r>
      <w:r w:rsidR="003F090E">
        <w:rPr>
          <w:rFonts w:ascii="Cambria" w:hAnsi="Cambria"/>
          <w:lang w:val="en-US"/>
        </w:rPr>
        <w:t>,</w:t>
      </w:r>
      <w:r>
        <w:rPr>
          <w:rFonts w:ascii="Cambria" w:hAnsi="Cambria"/>
          <w:lang w:val="en-US"/>
        </w:rPr>
        <w:t xml:space="preserve"> and we need to do something about them?</w:t>
      </w:r>
    </w:p>
    <w:p w14:paraId="0D27F893" w14:textId="397A80D1" w:rsidR="006F6281" w:rsidRPr="00F27CE8" w:rsidRDefault="00F27CE8" w:rsidP="00037F91">
      <w:pPr>
        <w:spacing w:after="180" w:line="360" w:lineRule="auto"/>
        <w:ind w:firstLine="567"/>
        <w:rPr>
          <w:rFonts w:ascii="Cambria" w:hAnsi="Cambria"/>
          <w:lang w:val="en-US"/>
        </w:rPr>
      </w:pPr>
      <w:r>
        <w:rPr>
          <w:rFonts w:ascii="Cambria" w:hAnsi="Cambria"/>
          <w:lang w:val="en-US"/>
        </w:rPr>
        <w:t xml:space="preserve">Well, it could be Tom. There is a reason that floaters </w:t>
      </w:r>
      <w:proofErr w:type="gramStart"/>
      <w:r>
        <w:rPr>
          <w:rFonts w:ascii="Cambria" w:hAnsi="Cambria"/>
          <w:lang w:val="en-US"/>
        </w:rPr>
        <w:t>are considered to be</w:t>
      </w:r>
      <w:proofErr w:type="gramEnd"/>
      <w:r>
        <w:rPr>
          <w:rFonts w:ascii="Cambria" w:hAnsi="Cambria"/>
          <w:lang w:val="en-US"/>
        </w:rPr>
        <w:t xml:space="preserve"> illusory, and why Candrakīrti takes the non-perception of floaters as an analogy for the perception of emptiness.  </w:t>
      </w:r>
      <w:proofErr w:type="gramStart"/>
      <w:r>
        <w:rPr>
          <w:rFonts w:ascii="Cambria" w:hAnsi="Cambria"/>
          <w:lang w:val="en-US"/>
        </w:rPr>
        <w:t>First of all</w:t>
      </w:r>
      <w:proofErr w:type="gramEnd"/>
      <w:r>
        <w:rPr>
          <w:rFonts w:ascii="Cambria" w:hAnsi="Cambria"/>
          <w:lang w:val="en-US"/>
        </w:rPr>
        <w:t xml:space="preserve">, when we see that there are no floaters, we don’t see something positive; we see a mere absence, like the absence of intrinsic nature. But second, and more important for our purposes, when we perceive emptiness, we see the actual, final nature of things; </w:t>
      </w:r>
      <w:r w:rsidR="006F0EF2">
        <w:rPr>
          <w:rFonts w:ascii="Cambria" w:hAnsi="Cambria"/>
          <w:lang w:val="en-US"/>
        </w:rPr>
        <w:t xml:space="preserve">the world is </w:t>
      </w:r>
      <w:proofErr w:type="gramStart"/>
      <w:r w:rsidR="006F0EF2">
        <w:rPr>
          <w:rFonts w:ascii="Cambria" w:hAnsi="Cambria"/>
          <w:lang w:val="en-US"/>
        </w:rPr>
        <w:t>actually devoid</w:t>
      </w:r>
      <w:proofErr w:type="gramEnd"/>
      <w:r w:rsidR="006F0EF2">
        <w:rPr>
          <w:rFonts w:ascii="Cambria" w:hAnsi="Cambria"/>
          <w:lang w:val="en-US"/>
        </w:rPr>
        <w:t xml:space="preserve"> of falling hairs. So, it sounds like Tom gets things right.  There are no hairs; not a half dozen; </w:t>
      </w:r>
      <w:proofErr w:type="gramStart"/>
      <w:r w:rsidR="006F0EF2">
        <w:rPr>
          <w:rFonts w:ascii="Cambria" w:hAnsi="Cambria"/>
          <w:lang w:val="en-US"/>
        </w:rPr>
        <w:t>none at all</w:t>
      </w:r>
      <w:proofErr w:type="gramEnd"/>
      <w:r w:rsidR="006F0EF2">
        <w:rPr>
          <w:rFonts w:ascii="Cambria" w:hAnsi="Cambria"/>
          <w:lang w:val="en-US"/>
        </w:rPr>
        <w:t>.</w:t>
      </w:r>
    </w:p>
    <w:p w14:paraId="7B32A6CE" w14:textId="0A862216" w:rsidR="006F6281" w:rsidRDefault="006F0EF2" w:rsidP="006F6281">
      <w:pPr>
        <w:spacing w:after="180" w:line="360" w:lineRule="auto"/>
        <w:ind w:firstLine="567"/>
        <w:rPr>
          <w:rFonts w:ascii="Cambria" w:hAnsi="Cambria"/>
          <w:lang w:val="en-US"/>
        </w:rPr>
      </w:pPr>
      <w:r>
        <w:rPr>
          <w:rFonts w:ascii="Cambria" w:hAnsi="Cambria"/>
          <w:lang w:val="en-US"/>
        </w:rPr>
        <w:t xml:space="preserve">But it could also be Dr. Rioux. She knows her stuff, </w:t>
      </w:r>
      <w:proofErr w:type="gramStart"/>
      <w:r>
        <w:rPr>
          <w:rFonts w:ascii="Cambria" w:hAnsi="Cambria"/>
          <w:lang w:val="en-US"/>
        </w:rPr>
        <w:t>and in particular, she</w:t>
      </w:r>
      <w:proofErr w:type="gramEnd"/>
      <w:r>
        <w:rPr>
          <w:rFonts w:ascii="Cambria" w:hAnsi="Cambria"/>
          <w:lang w:val="en-US"/>
        </w:rPr>
        <w:t xml:space="preserve"> knows that the difference between seeing a few floaters and seeing a lot is clinically significant. So, when she writes that I saw only a few on my first visit, and lots on my second, I don't go </w:t>
      </w:r>
      <w:r w:rsidR="003C4EAC">
        <w:rPr>
          <w:rFonts w:ascii="Cambria" w:hAnsi="Cambria"/>
          <w:lang w:val="en-US"/>
        </w:rPr>
        <w:t>to</w:t>
      </w:r>
      <w:r>
        <w:rPr>
          <w:rFonts w:ascii="Cambria" w:hAnsi="Cambria"/>
          <w:lang w:val="en-US"/>
        </w:rPr>
        <w:t xml:space="preserve"> Tom Tillemans for a second opinion</w:t>
      </w:r>
      <w:r w:rsidR="003C4EAC">
        <w:rPr>
          <w:rFonts w:ascii="Cambria" w:hAnsi="Cambria"/>
          <w:lang w:val="en-US"/>
        </w:rPr>
        <w:t xml:space="preserve">, or remonstrate with her that there is nothing to worry about because there really are no hairs falling. Instead, I fill the prescription, knowing that since there is a difference between seeing a few and many hairs, and hence a fact of the </w:t>
      </w:r>
      <w:r w:rsidR="003C4EAC">
        <w:rPr>
          <w:rFonts w:ascii="Cambria" w:hAnsi="Cambria"/>
          <w:lang w:val="en-US"/>
        </w:rPr>
        <w:lastRenderedPageBreak/>
        <w:t xml:space="preserve">matter regarding how many I see, that there are falling hairs in my visual field, regardless of what might be the case regarding the visual fields of others.  </w:t>
      </w:r>
    </w:p>
    <w:p w14:paraId="56D654AC" w14:textId="1F554D90" w:rsidR="003C4EAC" w:rsidRDefault="003C4EAC" w:rsidP="006F6281">
      <w:pPr>
        <w:spacing w:after="180" w:line="360" w:lineRule="auto"/>
        <w:ind w:firstLine="567"/>
        <w:rPr>
          <w:rFonts w:ascii="Cambria" w:hAnsi="Cambria"/>
          <w:lang w:val="en-US"/>
        </w:rPr>
      </w:pPr>
      <w:r>
        <w:rPr>
          <w:rFonts w:ascii="Cambria" w:hAnsi="Cambria"/>
          <w:lang w:val="en-US"/>
        </w:rPr>
        <w:t xml:space="preserve">Now some might respond at this point that to take Dr. Rioux’s part at this stage is to be guilty of an epistemologically significant equivocation on </w:t>
      </w:r>
      <w:r>
        <w:rPr>
          <w:rFonts w:ascii="Cambria" w:hAnsi="Cambria"/>
          <w:i/>
          <w:lang w:val="en-US"/>
        </w:rPr>
        <w:t>to see</w:t>
      </w:r>
      <w:r w:rsidR="00C30446">
        <w:rPr>
          <w:rFonts w:ascii="Cambria" w:hAnsi="Cambria"/>
          <w:i/>
          <w:lang w:val="en-US"/>
        </w:rPr>
        <w:t xml:space="preserve">, </w:t>
      </w:r>
      <w:r w:rsidR="00C30446">
        <w:rPr>
          <w:rFonts w:ascii="Cambria" w:hAnsi="Cambria"/>
          <w:lang w:val="en-US"/>
        </w:rPr>
        <w:t xml:space="preserve">as well as an ontologically significant equivocation on </w:t>
      </w:r>
      <w:r w:rsidR="00C30446">
        <w:rPr>
          <w:rFonts w:ascii="Cambria" w:hAnsi="Cambria"/>
          <w:i/>
          <w:lang w:val="en-US"/>
        </w:rPr>
        <w:t xml:space="preserve">to exist. </w:t>
      </w:r>
      <w:r w:rsidR="00C30446">
        <w:rPr>
          <w:rFonts w:ascii="Cambria" w:hAnsi="Cambria"/>
          <w:lang w:val="en-US"/>
        </w:rPr>
        <w:t xml:space="preserve">That is, to the extent that we read </w:t>
      </w:r>
      <w:r w:rsidR="00C30446">
        <w:rPr>
          <w:rFonts w:ascii="Cambria" w:hAnsi="Cambria"/>
          <w:i/>
          <w:lang w:val="en-US"/>
        </w:rPr>
        <w:t xml:space="preserve">to see </w:t>
      </w:r>
      <w:r w:rsidR="00C30446">
        <w:rPr>
          <w:rFonts w:ascii="Cambria" w:hAnsi="Cambria"/>
          <w:lang w:val="en-US"/>
        </w:rPr>
        <w:t xml:space="preserve">in a factive sense, Tom is right, and Dr. Rioux is wrong; </w:t>
      </w:r>
      <w:r w:rsidR="002D14F5">
        <w:rPr>
          <w:rFonts w:ascii="Cambria" w:hAnsi="Cambria"/>
          <w:lang w:val="en-US"/>
        </w:rPr>
        <w:t xml:space="preserve">to the extent that we read it as synonymous with </w:t>
      </w:r>
      <w:r w:rsidR="002D14F5">
        <w:rPr>
          <w:rFonts w:ascii="Cambria" w:hAnsi="Cambria"/>
          <w:i/>
          <w:lang w:val="en-US"/>
        </w:rPr>
        <w:t>appears to</w:t>
      </w:r>
      <w:r w:rsidR="002D14F5">
        <w:rPr>
          <w:rFonts w:ascii="Cambria" w:hAnsi="Cambria"/>
          <w:lang w:val="en-US"/>
        </w:rPr>
        <w:t xml:space="preserve">, </w:t>
      </w:r>
      <w:r w:rsidR="002108C0">
        <w:rPr>
          <w:rFonts w:ascii="Cambria" w:hAnsi="Cambria"/>
          <w:lang w:val="en-US"/>
        </w:rPr>
        <w:t>she</w:t>
      </w:r>
      <w:r w:rsidR="002D14F5">
        <w:rPr>
          <w:rFonts w:ascii="Cambria" w:hAnsi="Cambria"/>
          <w:lang w:val="en-US"/>
        </w:rPr>
        <w:t xml:space="preserve"> is </w:t>
      </w:r>
      <w:r w:rsidR="008D39B7">
        <w:rPr>
          <w:rFonts w:ascii="Cambria" w:hAnsi="Cambria"/>
          <w:lang w:val="en-US"/>
        </w:rPr>
        <w:t>right,</w:t>
      </w:r>
      <w:r w:rsidR="002D14F5">
        <w:rPr>
          <w:rFonts w:ascii="Cambria" w:hAnsi="Cambria"/>
          <w:lang w:val="en-US"/>
        </w:rPr>
        <w:t xml:space="preserve"> and he is wrong.  </w:t>
      </w:r>
      <w:r w:rsidR="002D14F5">
        <w:rPr>
          <w:rFonts w:ascii="Cambria" w:hAnsi="Cambria"/>
          <w:i/>
          <w:lang w:val="en-US"/>
        </w:rPr>
        <w:t xml:space="preserve">Mutatis mutandis </w:t>
      </w:r>
      <w:r w:rsidR="002D14F5">
        <w:rPr>
          <w:rFonts w:ascii="Cambria" w:hAnsi="Cambria"/>
          <w:lang w:val="en-US"/>
        </w:rPr>
        <w:t xml:space="preserve">for </w:t>
      </w:r>
      <w:r w:rsidR="002D14F5">
        <w:rPr>
          <w:rFonts w:ascii="Cambria" w:hAnsi="Cambria"/>
          <w:i/>
          <w:lang w:val="en-US"/>
        </w:rPr>
        <w:t xml:space="preserve">to exist. </w:t>
      </w:r>
      <w:r w:rsidR="002D14F5">
        <w:rPr>
          <w:rFonts w:ascii="Cambria" w:hAnsi="Cambria"/>
          <w:lang w:val="en-US"/>
        </w:rPr>
        <w:t xml:space="preserve">To the extent that </w:t>
      </w:r>
      <w:r w:rsidR="002D14F5">
        <w:rPr>
          <w:rFonts w:ascii="Cambria" w:hAnsi="Cambria"/>
          <w:i/>
          <w:lang w:val="en-US"/>
        </w:rPr>
        <w:t xml:space="preserve">exists </w:t>
      </w:r>
      <w:r w:rsidR="002D14F5">
        <w:rPr>
          <w:rFonts w:ascii="Cambria" w:hAnsi="Cambria"/>
          <w:lang w:val="en-US"/>
        </w:rPr>
        <w:t xml:space="preserve">means to be </w:t>
      </w:r>
      <w:r w:rsidR="002108C0">
        <w:rPr>
          <w:rFonts w:ascii="Cambria" w:hAnsi="Cambria"/>
          <w:lang w:val="en-US"/>
        </w:rPr>
        <w:t>part of a mind</w:t>
      </w:r>
      <w:r w:rsidR="005D772F">
        <w:rPr>
          <w:rFonts w:ascii="Cambria" w:hAnsi="Cambria"/>
          <w:lang w:val="en-US"/>
        </w:rPr>
        <w:t>-</w:t>
      </w:r>
      <w:r w:rsidR="002D14F5">
        <w:rPr>
          <w:rFonts w:ascii="Cambria" w:hAnsi="Cambria"/>
          <w:lang w:val="en-US"/>
        </w:rPr>
        <w:t xml:space="preserve">independent </w:t>
      </w:r>
      <w:r w:rsidR="005D772F">
        <w:rPr>
          <w:rFonts w:ascii="Cambria" w:hAnsi="Cambria"/>
          <w:lang w:val="en-US"/>
        </w:rPr>
        <w:t>reality</w:t>
      </w:r>
      <w:r w:rsidR="002D14F5">
        <w:rPr>
          <w:rFonts w:ascii="Cambria" w:hAnsi="Cambria"/>
          <w:lang w:val="en-US"/>
        </w:rPr>
        <w:t xml:space="preserve">, Tom seems right; to the extent that it means </w:t>
      </w:r>
      <w:r w:rsidR="002D14F5">
        <w:rPr>
          <w:rFonts w:ascii="Cambria" w:hAnsi="Cambria"/>
          <w:i/>
          <w:lang w:val="en-US"/>
        </w:rPr>
        <w:t xml:space="preserve">is an object of knowledge of consciousness, </w:t>
      </w:r>
      <w:r w:rsidR="002D14F5">
        <w:rPr>
          <w:rFonts w:ascii="Cambria" w:hAnsi="Cambria"/>
          <w:lang w:val="en-US"/>
        </w:rPr>
        <w:t xml:space="preserve">Dr. Rioux has it right. So, this line of thought goes, it is only by an illicit relativization to a particular cognitive perspective that we make the second </w:t>
      </w:r>
      <w:r w:rsidR="002D14F5">
        <w:rPr>
          <w:rFonts w:ascii="Cambria" w:hAnsi="Cambria"/>
          <w:i/>
          <w:lang w:val="en-US"/>
        </w:rPr>
        <w:t xml:space="preserve">koṭi </w:t>
      </w:r>
      <w:r w:rsidR="002D14F5">
        <w:rPr>
          <w:rFonts w:ascii="Cambria" w:hAnsi="Cambria"/>
          <w:lang w:val="en-US"/>
        </w:rPr>
        <w:t>plausible.</w:t>
      </w:r>
    </w:p>
    <w:p w14:paraId="2C278D01" w14:textId="59E1FD7E" w:rsidR="007C5120" w:rsidRDefault="002D14F5" w:rsidP="006F6281">
      <w:pPr>
        <w:spacing w:after="180" w:line="360" w:lineRule="auto"/>
        <w:ind w:firstLine="567"/>
        <w:rPr>
          <w:rFonts w:ascii="Cambria" w:hAnsi="Cambria"/>
          <w:i/>
          <w:iCs/>
          <w:lang w:val="en-US"/>
        </w:rPr>
      </w:pPr>
      <w:r>
        <w:rPr>
          <w:rFonts w:ascii="Cambria" w:hAnsi="Cambria"/>
          <w:lang w:val="en-US"/>
        </w:rPr>
        <w:t xml:space="preserve">As Mādhyamikas, though, I think that we should resist this attempt to deprecate Dr. Rioux’s perspective.  </w:t>
      </w:r>
      <w:r w:rsidR="00837794">
        <w:rPr>
          <w:rFonts w:ascii="Cambria" w:hAnsi="Cambria"/>
          <w:lang w:val="en-US"/>
        </w:rPr>
        <w:t xml:space="preserve">This point is best made with reference to the denizens of different realms of </w:t>
      </w:r>
      <w:r w:rsidR="00200FF1">
        <w:rPr>
          <w:rFonts w:ascii="Cambria" w:hAnsi="Cambria"/>
          <w:lang w:val="en-US"/>
        </w:rPr>
        <w:t>samsara</w:t>
      </w:r>
      <w:r w:rsidR="00837794">
        <w:rPr>
          <w:rFonts w:ascii="Cambria" w:hAnsi="Cambria"/>
          <w:i/>
          <w:lang w:val="en-US"/>
        </w:rPr>
        <w:t xml:space="preserve">. </w:t>
      </w:r>
      <w:r w:rsidR="00185134">
        <w:rPr>
          <w:rFonts w:ascii="Cambria" w:hAnsi="Cambria"/>
          <w:lang w:val="en-US"/>
        </w:rPr>
        <w:t xml:space="preserve">Let's just stick with animals for present purposes.  </w:t>
      </w:r>
      <w:r w:rsidR="00AF1A81">
        <w:rPr>
          <w:rFonts w:ascii="Cambria" w:hAnsi="Cambria"/>
          <w:lang w:val="en-US"/>
        </w:rPr>
        <w:t xml:space="preserve">Consider the difference between how a bee sees a Calla lily and the way I see it. The bee sees in the infrared and ultraviolet ranges, and I do not. I see a uniformly white flower.  The bee sees a big, bright bullseye in the center of the flower, and a set of dark stripes leading to it. So, who is right, and who is wrong?  Is the lily white or variegated?  The moment one asks this question, one sees how stupid it is.  The lily in my world is white; the lily in the bee’s world is variegated; and even to ask what the lily </w:t>
      </w:r>
      <w:r w:rsidR="00AF1A81">
        <w:rPr>
          <w:rFonts w:ascii="Cambria" w:hAnsi="Cambria"/>
          <w:i/>
          <w:iCs/>
          <w:lang w:val="en-US"/>
        </w:rPr>
        <w:t xml:space="preserve">really </w:t>
      </w:r>
      <w:r w:rsidR="00AF1A81">
        <w:rPr>
          <w:rFonts w:ascii="Cambria" w:hAnsi="Cambria"/>
          <w:iCs/>
          <w:lang w:val="en-US"/>
        </w:rPr>
        <w:t>looks like</w:t>
      </w:r>
      <w:r w:rsidR="007C5120">
        <w:rPr>
          <w:rFonts w:ascii="Cambria" w:hAnsi="Cambria"/>
          <w:iCs/>
          <w:lang w:val="en-US"/>
        </w:rPr>
        <w:t xml:space="preserve">, independent of our visual faculties is simply nonsense. There is a way a lily looks to me, a way it looks to a bee, etc., but no way that it simply </w:t>
      </w:r>
      <w:r w:rsidR="007C5120">
        <w:rPr>
          <w:rFonts w:ascii="Cambria" w:hAnsi="Cambria"/>
          <w:i/>
          <w:iCs/>
          <w:lang w:val="en-US"/>
        </w:rPr>
        <w:t xml:space="preserve">looks, tout court. </w:t>
      </w:r>
    </w:p>
    <w:p w14:paraId="55D7612C" w14:textId="10506929" w:rsidR="008518CD" w:rsidRDefault="007C5120" w:rsidP="006F6281">
      <w:pPr>
        <w:spacing w:after="180" w:line="360" w:lineRule="auto"/>
        <w:ind w:firstLine="567"/>
        <w:rPr>
          <w:rFonts w:ascii="Cambria" w:hAnsi="Cambria"/>
          <w:iCs/>
          <w:lang w:val="en-US"/>
        </w:rPr>
      </w:pPr>
      <w:r>
        <w:rPr>
          <w:rFonts w:ascii="Cambria" w:hAnsi="Cambria"/>
          <w:iCs/>
          <w:lang w:val="en-US"/>
        </w:rPr>
        <w:t xml:space="preserve">To think that there is a way that it simply </w:t>
      </w:r>
      <w:r>
        <w:rPr>
          <w:rFonts w:ascii="Cambria" w:hAnsi="Cambria"/>
          <w:i/>
          <w:iCs/>
          <w:lang w:val="en-US"/>
        </w:rPr>
        <w:t>looks</w:t>
      </w:r>
      <w:r>
        <w:rPr>
          <w:rFonts w:ascii="Cambria" w:hAnsi="Cambria"/>
          <w:iCs/>
          <w:lang w:val="en-US"/>
        </w:rPr>
        <w:t xml:space="preserve"> is to take it to exist intrinsically, to deny its emptiness and the relativity of its nature to the minds that apprehend it.  Now, let us apply the analogy to the case of the floaters i</w:t>
      </w:r>
      <w:r w:rsidR="00037F91">
        <w:rPr>
          <w:rFonts w:ascii="Cambria" w:hAnsi="Cambria"/>
          <w:iCs/>
          <w:lang w:val="en-US"/>
        </w:rPr>
        <w:t xml:space="preserve">n my visual field.  </w:t>
      </w:r>
      <w:r w:rsidR="008D39B7">
        <w:rPr>
          <w:rFonts w:ascii="Cambria" w:hAnsi="Cambria"/>
          <w:iCs/>
          <w:lang w:val="en-US"/>
        </w:rPr>
        <w:t xml:space="preserve">Dr. Rioux’s point is this: </w:t>
      </w:r>
      <w:r w:rsidR="00200FF1">
        <w:rPr>
          <w:rFonts w:ascii="Cambria" w:hAnsi="Cambria"/>
          <w:iCs/>
          <w:lang w:val="en-US"/>
        </w:rPr>
        <w:t>we</w:t>
      </w:r>
      <w:r w:rsidR="008D39B7">
        <w:rPr>
          <w:rFonts w:ascii="Cambria" w:hAnsi="Cambria"/>
          <w:iCs/>
          <w:lang w:val="en-US"/>
        </w:rPr>
        <w:t xml:space="preserve"> must relativize our claim regarding the color of lilies to the visual faculties of their perceivers</w:t>
      </w:r>
      <w:r w:rsidR="00200FF1">
        <w:rPr>
          <w:rFonts w:ascii="Cambria" w:hAnsi="Cambria"/>
          <w:iCs/>
          <w:lang w:val="en-US"/>
        </w:rPr>
        <w:t>. So,</w:t>
      </w:r>
      <w:r w:rsidR="008D39B7">
        <w:rPr>
          <w:rFonts w:ascii="Cambria" w:hAnsi="Cambria"/>
          <w:iCs/>
          <w:lang w:val="en-US"/>
        </w:rPr>
        <w:t xml:space="preserve"> just as there is no fact of the matter about what lilies look like independent of those faculties, we must relativize our claim regarding the existence of </w:t>
      </w:r>
      <w:r w:rsidR="008518CD">
        <w:rPr>
          <w:rFonts w:ascii="Cambria" w:hAnsi="Cambria"/>
          <w:iCs/>
          <w:lang w:val="en-US"/>
        </w:rPr>
        <w:t>falling hairs to the faculties of different perceivers</w:t>
      </w:r>
      <w:r w:rsidR="00200FF1">
        <w:rPr>
          <w:rFonts w:ascii="Cambria" w:hAnsi="Cambria"/>
          <w:iCs/>
          <w:lang w:val="en-US"/>
        </w:rPr>
        <w:t>. And this means that there</w:t>
      </w:r>
      <w:r w:rsidR="008518CD">
        <w:rPr>
          <w:rFonts w:ascii="Cambria" w:hAnsi="Cambria"/>
          <w:iCs/>
          <w:lang w:val="en-US"/>
        </w:rPr>
        <w:t xml:space="preserve"> is no fact of the matter about </w:t>
      </w:r>
      <w:r w:rsidR="008518CD">
        <w:rPr>
          <w:rFonts w:ascii="Cambria" w:hAnsi="Cambria"/>
          <w:iCs/>
          <w:lang w:val="en-US"/>
        </w:rPr>
        <w:lastRenderedPageBreak/>
        <w:t>whether, or how many hairs there are independent of those faculties. In my</w:t>
      </w:r>
      <w:r w:rsidR="00200FF1">
        <w:rPr>
          <w:rFonts w:ascii="Cambria" w:hAnsi="Cambria"/>
          <w:iCs/>
          <w:lang w:val="en-US"/>
        </w:rPr>
        <w:t xml:space="preserve"> visual</w:t>
      </w:r>
      <w:r w:rsidR="008518CD">
        <w:rPr>
          <w:rFonts w:ascii="Cambria" w:hAnsi="Cambria"/>
          <w:iCs/>
          <w:lang w:val="en-US"/>
        </w:rPr>
        <w:t xml:space="preserve"> field, she concludes, there are hairs, and is her job, as a clinician, to know how many there are.</w:t>
      </w:r>
    </w:p>
    <w:p w14:paraId="04E0D55B" w14:textId="286DEB57" w:rsidR="002D14F5" w:rsidRDefault="008518CD" w:rsidP="006F6281">
      <w:pPr>
        <w:spacing w:after="180" w:line="360" w:lineRule="auto"/>
        <w:ind w:firstLine="567"/>
        <w:rPr>
          <w:rFonts w:ascii="Cambria" w:hAnsi="Cambria"/>
          <w:iCs/>
          <w:lang w:val="en-US"/>
        </w:rPr>
      </w:pPr>
      <w:r>
        <w:rPr>
          <w:rFonts w:ascii="Cambria" w:hAnsi="Cambria"/>
          <w:iCs/>
          <w:lang w:val="en-US"/>
        </w:rPr>
        <w:t xml:space="preserve">This observation takes us straight to the third </w:t>
      </w:r>
      <w:r>
        <w:rPr>
          <w:rFonts w:ascii="Cambria" w:hAnsi="Cambria"/>
          <w:i/>
          <w:iCs/>
          <w:lang w:val="en-US"/>
        </w:rPr>
        <w:t xml:space="preserve">koṭi. </w:t>
      </w:r>
      <w:r>
        <w:rPr>
          <w:rFonts w:ascii="Cambria" w:hAnsi="Cambria"/>
          <w:iCs/>
          <w:lang w:val="en-US"/>
        </w:rPr>
        <w:t xml:space="preserve">Since we have good reason to say that Tom is right, and good reason to say that Dr. Rioux is right, it follows that we have good reason to say that </w:t>
      </w:r>
      <w:proofErr w:type="gramStart"/>
      <w:r>
        <w:rPr>
          <w:rFonts w:ascii="Cambria" w:hAnsi="Cambria"/>
          <w:i/>
          <w:iCs/>
          <w:lang w:val="en-US"/>
        </w:rPr>
        <w:t xml:space="preserve">both </w:t>
      </w:r>
      <w:r>
        <w:rPr>
          <w:rFonts w:ascii="Cambria" w:hAnsi="Cambria"/>
          <w:iCs/>
          <w:lang w:val="en-US"/>
        </w:rPr>
        <w:t>of them</w:t>
      </w:r>
      <w:proofErr w:type="gramEnd"/>
      <w:r>
        <w:rPr>
          <w:rFonts w:ascii="Cambria" w:hAnsi="Cambria"/>
          <w:iCs/>
          <w:lang w:val="en-US"/>
        </w:rPr>
        <w:t xml:space="preserve"> are right. </w:t>
      </w:r>
      <w:r w:rsidR="008D39B7">
        <w:rPr>
          <w:rFonts w:ascii="Cambria" w:hAnsi="Cambria"/>
          <w:iCs/>
          <w:lang w:val="en-US"/>
        </w:rPr>
        <w:t xml:space="preserve"> </w:t>
      </w:r>
      <w:r>
        <w:rPr>
          <w:rFonts w:ascii="Cambria" w:hAnsi="Cambria"/>
          <w:iCs/>
          <w:lang w:val="en-US"/>
        </w:rPr>
        <w:t xml:space="preserve">Tom is right that there are no hairs in the world inhabited by those not suffering from posterior uveitis, and Dr. Rioux is right that there are hairs in my visual field.  Each of them can appeal to appropriate </w:t>
      </w:r>
      <w:r>
        <w:rPr>
          <w:rFonts w:ascii="Cambria" w:hAnsi="Cambria"/>
          <w:i/>
          <w:iCs/>
          <w:lang w:val="en-US"/>
        </w:rPr>
        <w:t xml:space="preserve">pramāṇas </w:t>
      </w:r>
      <w:r>
        <w:rPr>
          <w:rFonts w:ascii="Cambria" w:hAnsi="Cambria"/>
          <w:iCs/>
          <w:lang w:val="en-US"/>
        </w:rPr>
        <w:t>to vindicate their respective views, and in each case, we can explain the difference between truth and falsity.  This seems like a nice irenic compromise.</w:t>
      </w:r>
    </w:p>
    <w:p w14:paraId="1BEA3A0E" w14:textId="10F7F31B" w:rsidR="00FE6ED8" w:rsidRDefault="00FE6ED8" w:rsidP="006F6281">
      <w:pPr>
        <w:spacing w:after="180" w:line="360" w:lineRule="auto"/>
        <w:ind w:firstLine="567"/>
        <w:rPr>
          <w:rFonts w:ascii="Cambria" w:hAnsi="Cambria"/>
          <w:lang w:val="en-US"/>
        </w:rPr>
      </w:pPr>
      <w:r>
        <w:rPr>
          <w:rFonts w:ascii="Cambria" w:hAnsi="Cambria"/>
          <w:iCs/>
          <w:lang w:val="en-US"/>
        </w:rPr>
        <w:t xml:space="preserve">Serious Mādhyamikas, however, know that the third </w:t>
      </w:r>
      <w:r>
        <w:rPr>
          <w:rFonts w:ascii="Cambria" w:hAnsi="Cambria"/>
          <w:i/>
          <w:lang w:val="en-US"/>
        </w:rPr>
        <w:t xml:space="preserve">koṭi </w:t>
      </w:r>
      <w:r>
        <w:rPr>
          <w:rFonts w:ascii="Cambria" w:hAnsi="Cambria"/>
          <w:lang w:val="en-US"/>
        </w:rPr>
        <w:t xml:space="preserve">is unstable, and takes us straight to the fourth: neither of them is correct. </w:t>
      </w:r>
      <w:r w:rsidR="007D5E50">
        <w:rPr>
          <w:rFonts w:ascii="Cambria" w:hAnsi="Cambria"/>
          <w:lang w:val="en-US"/>
        </w:rPr>
        <w:t xml:space="preserve">Tom says </w:t>
      </w:r>
      <w:r w:rsidR="000D0ECA">
        <w:rPr>
          <w:rFonts w:ascii="Cambria" w:hAnsi="Cambria"/>
          <w:lang w:val="en-US"/>
        </w:rPr>
        <w:t xml:space="preserve">that there are no hairs, but my ophthalmologist confirms that there are a determinate number of them; she says that there are hairs, but Tom confirms that </w:t>
      </w:r>
      <w:proofErr w:type="gramStart"/>
      <w:r w:rsidR="000D0ECA">
        <w:rPr>
          <w:rFonts w:ascii="Cambria" w:hAnsi="Cambria"/>
          <w:lang w:val="en-US"/>
        </w:rPr>
        <w:t>in reality there</w:t>
      </w:r>
      <w:proofErr w:type="gramEnd"/>
      <w:r w:rsidR="000D0ECA">
        <w:rPr>
          <w:rFonts w:ascii="Cambria" w:hAnsi="Cambria"/>
          <w:lang w:val="en-US"/>
        </w:rPr>
        <w:t xml:space="preserve"> are none. They are both wrong.</w:t>
      </w:r>
    </w:p>
    <w:p w14:paraId="1335FA39" w14:textId="7F188668" w:rsidR="000D0ECA" w:rsidRDefault="000D0ECA" w:rsidP="006F6281">
      <w:pPr>
        <w:spacing w:after="180" w:line="360" w:lineRule="auto"/>
        <w:ind w:firstLine="567"/>
        <w:rPr>
          <w:rFonts w:ascii="Cambria" w:hAnsi="Cambria"/>
          <w:lang w:val="en-US"/>
        </w:rPr>
      </w:pPr>
      <w:r>
        <w:rPr>
          <w:rFonts w:ascii="Cambria" w:hAnsi="Cambria"/>
          <w:lang w:val="en-US"/>
        </w:rPr>
        <w:t xml:space="preserve">And </w:t>
      </w:r>
      <w:proofErr w:type="gramStart"/>
      <w:r>
        <w:rPr>
          <w:rFonts w:ascii="Cambria" w:hAnsi="Cambria"/>
          <w:lang w:val="en-US"/>
        </w:rPr>
        <w:t>of course</w:t>
      </w:r>
      <w:proofErr w:type="gramEnd"/>
      <w:r>
        <w:rPr>
          <w:rFonts w:ascii="Cambria" w:hAnsi="Cambria"/>
          <w:lang w:val="en-US"/>
        </w:rPr>
        <w:t xml:space="preserve"> we can do all of this in the negative mood as well:  </w:t>
      </w:r>
      <w:r w:rsidR="001176E8">
        <w:rPr>
          <w:rFonts w:ascii="Cambria" w:hAnsi="Cambria"/>
          <w:lang w:val="en-US"/>
        </w:rPr>
        <w:t xml:space="preserve">We should not say what Tom says, as it denies what is important clinical information. We should not say what Dr. Rioux says, as it implicates the existence of hairs outside of the context of my own pathology; we should not say that both of these, since we should not say either one; and we should not say that </w:t>
      </w:r>
      <w:proofErr w:type="gramStart"/>
      <w:r w:rsidR="001176E8">
        <w:rPr>
          <w:rFonts w:ascii="Cambria" w:hAnsi="Cambria"/>
          <w:lang w:val="en-US"/>
        </w:rPr>
        <w:t>neither</w:t>
      </w:r>
      <w:proofErr w:type="gramEnd"/>
      <w:r w:rsidR="001176E8">
        <w:rPr>
          <w:rFonts w:ascii="Cambria" w:hAnsi="Cambria"/>
          <w:lang w:val="en-US"/>
        </w:rPr>
        <w:t xml:space="preserve"> of them is correct, or we have no way at all of talking about posterior uveitis. Each, we might say, is said only for </w:t>
      </w:r>
      <w:r w:rsidR="00006A11">
        <w:rPr>
          <w:rFonts w:ascii="Cambria" w:hAnsi="Cambria"/>
          <w:lang w:val="en-US"/>
        </w:rPr>
        <w:t xml:space="preserve">practical purposes. </w:t>
      </w:r>
    </w:p>
    <w:p w14:paraId="4102D35C" w14:textId="44F38F37" w:rsidR="00E37054" w:rsidRPr="00A644F5" w:rsidRDefault="00006A11" w:rsidP="00E37054">
      <w:pPr>
        <w:spacing w:after="180" w:line="360" w:lineRule="auto"/>
        <w:ind w:firstLine="567"/>
        <w:rPr>
          <w:rFonts w:ascii="Cambria" w:hAnsi="Cambria"/>
          <w:lang w:val="en-US"/>
        </w:rPr>
      </w:pPr>
      <w:r>
        <w:rPr>
          <w:rFonts w:ascii="Cambria" w:hAnsi="Cambria"/>
          <w:lang w:val="en-US"/>
        </w:rPr>
        <w:t>Alternatively, we might say that we assert that there are floaters to explain the patient’s experience</w:t>
      </w:r>
      <w:r w:rsidR="00E37054">
        <w:rPr>
          <w:rFonts w:ascii="Cambria" w:hAnsi="Cambria"/>
          <w:lang w:val="en-US"/>
        </w:rPr>
        <w:t xml:space="preserve">; we assert that there are none </w:t>
      </w:r>
      <w:proofErr w:type="gramStart"/>
      <w:r w:rsidR="00E37054">
        <w:rPr>
          <w:rFonts w:ascii="Cambria" w:hAnsi="Cambria"/>
          <w:lang w:val="en-US"/>
        </w:rPr>
        <w:t>in order to</w:t>
      </w:r>
      <w:proofErr w:type="gramEnd"/>
      <w:r w:rsidR="00E37054">
        <w:rPr>
          <w:rFonts w:ascii="Cambria" w:hAnsi="Cambria"/>
          <w:lang w:val="en-US"/>
        </w:rPr>
        <w:t xml:space="preserve"> explain to the patient that they are ill; we assert both to distinguish the patient’s experience from that of everyone else; and we assert neither because each is misleading. Anyone familiar with Nāgārjuna’s various deployments of the </w:t>
      </w:r>
      <w:r w:rsidR="00E37054">
        <w:rPr>
          <w:rFonts w:ascii="Cambria" w:hAnsi="Cambria"/>
          <w:i/>
          <w:lang w:val="en-US"/>
        </w:rPr>
        <w:t xml:space="preserve">catuṣkoṭi </w:t>
      </w:r>
      <w:r w:rsidR="00E37054">
        <w:rPr>
          <w:rFonts w:ascii="Cambria" w:hAnsi="Cambria"/>
          <w:lang w:val="en-US"/>
        </w:rPr>
        <w:t>in</w:t>
      </w:r>
      <w:r w:rsidR="00084AAA">
        <w:rPr>
          <w:rFonts w:ascii="Cambria" w:hAnsi="Cambria"/>
          <w:lang w:val="en-US"/>
        </w:rPr>
        <w:t xml:space="preserve"> </w:t>
      </w:r>
      <w:r w:rsidR="00084AAA">
        <w:rPr>
          <w:rFonts w:ascii="Cambria" w:hAnsi="Cambria"/>
          <w:i/>
          <w:lang w:val="en-US"/>
        </w:rPr>
        <w:t>Fundamental Verses on the Middle Way</w:t>
      </w:r>
      <w:r w:rsidR="00E37054">
        <w:rPr>
          <w:rFonts w:ascii="Cambria" w:hAnsi="Cambria"/>
          <w:lang w:val="en-US"/>
        </w:rPr>
        <w:t xml:space="preserve"> </w:t>
      </w:r>
      <w:r w:rsidR="00084AAA">
        <w:rPr>
          <w:rFonts w:ascii="Cambria" w:hAnsi="Cambria"/>
          <w:lang w:val="en-US"/>
        </w:rPr>
        <w:t>(</w:t>
      </w:r>
      <w:r w:rsidR="00E37054">
        <w:rPr>
          <w:rFonts w:ascii="Cambria" w:hAnsi="Cambria"/>
          <w:i/>
          <w:lang w:val="en-US"/>
        </w:rPr>
        <w:t>Mūlamadhyamakakārikā</w:t>
      </w:r>
      <w:r w:rsidR="00084AAA">
        <w:rPr>
          <w:rFonts w:ascii="Cambria" w:hAnsi="Cambria"/>
          <w:lang w:val="en-US"/>
        </w:rPr>
        <w:t>)</w:t>
      </w:r>
      <w:r w:rsidR="00E37054">
        <w:rPr>
          <w:rFonts w:ascii="Cambria" w:hAnsi="Cambria"/>
          <w:lang w:val="en-US"/>
        </w:rPr>
        <w:t xml:space="preserve"> and with Candrakīrti’s and Tsongkhapa’s commentaries will recognize these patterns of reasoning.</w:t>
      </w:r>
      <w:r w:rsidR="00200FF1">
        <w:rPr>
          <w:rFonts w:ascii="Cambria" w:hAnsi="Cambria"/>
          <w:lang w:val="en-US"/>
        </w:rPr>
        <w:t xml:space="preserve">  </w:t>
      </w:r>
      <w:r w:rsidR="00A644F5">
        <w:rPr>
          <w:rFonts w:ascii="Cambria" w:hAnsi="Cambria"/>
          <w:lang w:val="en-US"/>
        </w:rPr>
        <w:t xml:space="preserve">And the third and fourth </w:t>
      </w:r>
      <w:r w:rsidR="00A644F5">
        <w:rPr>
          <w:rFonts w:ascii="Cambria" w:hAnsi="Cambria"/>
          <w:i/>
          <w:lang w:val="en-US"/>
        </w:rPr>
        <w:t xml:space="preserve">koṭis </w:t>
      </w:r>
      <w:r w:rsidR="00A644F5">
        <w:rPr>
          <w:rFonts w:ascii="Cambria" w:hAnsi="Cambria"/>
          <w:lang w:val="en-US"/>
        </w:rPr>
        <w:t xml:space="preserve">set our agenda: We need to understand why the conventional truth and the ultimate truth are equally </w:t>
      </w:r>
      <w:r w:rsidR="00A644F5">
        <w:rPr>
          <w:rFonts w:ascii="Cambria" w:hAnsi="Cambria"/>
          <w:i/>
          <w:lang w:val="en-US"/>
        </w:rPr>
        <w:t xml:space="preserve">truths, </w:t>
      </w:r>
      <w:r w:rsidR="00A644F5">
        <w:rPr>
          <w:rFonts w:ascii="Cambria" w:hAnsi="Cambria"/>
          <w:lang w:val="en-US"/>
        </w:rPr>
        <w:t xml:space="preserve">and so </w:t>
      </w:r>
      <w:r w:rsidR="00A644F5">
        <w:rPr>
          <w:rFonts w:ascii="Cambria" w:hAnsi="Cambria"/>
          <w:i/>
          <w:lang w:val="en-US"/>
        </w:rPr>
        <w:t xml:space="preserve">objects of knowledge. </w:t>
      </w:r>
      <w:r w:rsidR="00A644F5">
        <w:rPr>
          <w:rFonts w:ascii="Cambria" w:hAnsi="Cambria"/>
          <w:lang w:val="en-US"/>
        </w:rPr>
        <w:t xml:space="preserve">But we also need to understand why neither of them alone can </w:t>
      </w:r>
      <w:r w:rsidR="00A644F5">
        <w:rPr>
          <w:rFonts w:ascii="Cambria" w:hAnsi="Cambria"/>
          <w:lang w:val="en-US"/>
        </w:rPr>
        <w:lastRenderedPageBreak/>
        <w:t xml:space="preserve">be the whole story; neither can </w:t>
      </w:r>
      <w:r w:rsidR="00A644F5">
        <w:rPr>
          <w:rFonts w:ascii="Cambria" w:hAnsi="Cambria"/>
          <w:i/>
          <w:lang w:val="en-US"/>
        </w:rPr>
        <w:t xml:space="preserve">exhaust </w:t>
      </w:r>
      <w:r w:rsidR="00A644F5">
        <w:rPr>
          <w:rFonts w:ascii="Cambria" w:hAnsi="Cambria"/>
          <w:lang w:val="en-US"/>
        </w:rPr>
        <w:t>the truth, and to grasp only one is not to have knowledge in the full sense.</w:t>
      </w:r>
    </w:p>
    <w:p w14:paraId="770023A7" w14:textId="5FB98B9B" w:rsidR="006F6281" w:rsidRDefault="006F6281" w:rsidP="009A35F1">
      <w:pPr>
        <w:keepNext/>
        <w:rPr>
          <w:rFonts w:ascii="Cambria" w:hAnsi="Cambria"/>
          <w:b/>
          <w:lang w:val="en-US"/>
        </w:rPr>
      </w:pPr>
      <w:r>
        <w:rPr>
          <w:rFonts w:ascii="Cambria" w:hAnsi="Cambria"/>
          <w:b/>
          <w:lang w:val="en-US"/>
        </w:rPr>
        <w:t>2. Geluk Readings of Madhyamaka Epistemology</w:t>
      </w:r>
      <w:r w:rsidR="00200FF1">
        <w:rPr>
          <w:rFonts w:ascii="Cambria" w:hAnsi="Cambria"/>
          <w:b/>
          <w:lang w:val="en-US"/>
        </w:rPr>
        <w:t>: Reading Candrakīrti</w:t>
      </w:r>
    </w:p>
    <w:p w14:paraId="2F3430E4" w14:textId="707DE345" w:rsidR="006F6281" w:rsidRDefault="00131C2E" w:rsidP="006F6281">
      <w:pPr>
        <w:spacing w:after="180" w:line="360" w:lineRule="auto"/>
        <w:rPr>
          <w:rFonts w:ascii="Cambria" w:hAnsi="Cambria"/>
          <w:lang w:val="en-US"/>
        </w:rPr>
      </w:pPr>
      <w:r>
        <w:rPr>
          <w:rFonts w:ascii="Cambria" w:hAnsi="Cambria"/>
          <w:lang w:val="en-US"/>
        </w:rPr>
        <w:t xml:space="preserve">In (2011), Tom presents a reading of Candrakīrti according to which conventional truth amounts to leaving us all mired in what Tom memorably calls “the dismal slough.”  He characterizes that as the view that “nothing the world ever endorsed could be criticized or rejected and that, on the conventional at least, a </w:t>
      </w:r>
      <w:r w:rsidR="00DC519A">
        <w:rPr>
          <w:rFonts w:ascii="Cambria" w:hAnsi="Cambria"/>
          <w:lang w:val="en-US"/>
        </w:rPr>
        <w:t>Mādhyamika’s principal</w:t>
      </w:r>
      <w:r>
        <w:rPr>
          <w:rFonts w:ascii="Cambria" w:hAnsi="Cambria"/>
          <w:lang w:val="en-US"/>
        </w:rPr>
        <w:t xml:space="preserve"> epistemic task [is] just to passively acquiesce and duplicate.” (152) As he points out:</w:t>
      </w:r>
    </w:p>
    <w:p w14:paraId="274A1D8B" w14:textId="1B9D7347" w:rsidR="00131C2E" w:rsidRPr="003C19F9" w:rsidRDefault="003C19F9" w:rsidP="00131C2E">
      <w:pPr>
        <w:spacing w:after="180"/>
        <w:ind w:left="851" w:right="851"/>
        <w:rPr>
          <w:rFonts w:ascii="Cambria" w:hAnsi="Cambria"/>
          <w:iCs/>
          <w:lang w:val="en-US"/>
        </w:rPr>
      </w:pPr>
      <w:r>
        <w:rPr>
          <w:rFonts w:ascii="Cambria" w:hAnsi="Cambria"/>
          <w:lang w:val="en-US"/>
        </w:rPr>
        <w:t xml:space="preserve">Most of us would agree that the potential flattening of the normative roles of truth and knowledge that such duplication brings is indeed quite dismal. It is a trivialization of the idea of truth to think that we could somehow settle what </w:t>
      </w:r>
      <w:r>
        <w:rPr>
          <w:rFonts w:ascii="Cambria" w:hAnsi="Cambria"/>
          <w:i/>
          <w:iCs/>
          <w:lang w:val="en-US"/>
        </w:rPr>
        <w:t xml:space="preserve">is </w:t>
      </w:r>
      <w:r>
        <w:rPr>
          <w:rFonts w:ascii="Cambria" w:hAnsi="Cambria"/>
          <w:iCs/>
          <w:lang w:val="en-US"/>
        </w:rPr>
        <w:t>true by periodically taking inventories of what people believe to be true at given times and places. (</w:t>
      </w:r>
      <w:r>
        <w:rPr>
          <w:rFonts w:ascii="Cambria" w:hAnsi="Cambria"/>
          <w:i/>
          <w:iCs/>
          <w:lang w:val="en-US"/>
        </w:rPr>
        <w:t>Ibid.</w:t>
      </w:r>
      <w:r>
        <w:rPr>
          <w:rFonts w:ascii="Cambria" w:hAnsi="Cambria"/>
          <w:iCs/>
          <w:lang w:val="en-US"/>
        </w:rPr>
        <w:t>)</w:t>
      </w:r>
    </w:p>
    <w:p w14:paraId="22EB0FC6" w14:textId="567D1FE0" w:rsidR="003C19F9" w:rsidRPr="00923FA1" w:rsidRDefault="003C19F9" w:rsidP="003C19F9">
      <w:pPr>
        <w:spacing w:after="180" w:line="360" w:lineRule="auto"/>
        <w:rPr>
          <w:rFonts w:ascii="Cambria" w:hAnsi="Cambria"/>
          <w:lang w:val="en-US"/>
        </w:rPr>
      </w:pPr>
      <w:r>
        <w:rPr>
          <w:rFonts w:ascii="Cambria" w:hAnsi="Cambria"/>
          <w:lang w:val="en-US"/>
        </w:rPr>
        <w:t>And following Kamalaśīla, Tom suggests that this may well have been Candrakīrti’s position. (</w:t>
      </w:r>
      <w:r w:rsidR="00DC519A">
        <w:rPr>
          <w:rFonts w:ascii="Cambria" w:hAnsi="Cambria"/>
          <w:i/>
          <w:lang w:val="en-US"/>
        </w:rPr>
        <w:t xml:space="preserve">Ibid., </w:t>
      </w:r>
      <w:r w:rsidR="00DC519A">
        <w:rPr>
          <w:rFonts w:ascii="Cambria" w:hAnsi="Cambria"/>
          <w:lang w:val="en-US"/>
        </w:rPr>
        <w:t xml:space="preserve">pp. 153-155) Tom concludes that Tsongkhapa’s reconstruction of Candrakīrti’s position as involving a distinction between conventional truth and conventional falsity, and as allowing the use of conventional </w:t>
      </w:r>
      <w:r w:rsidR="00DC519A">
        <w:rPr>
          <w:rFonts w:ascii="Cambria" w:hAnsi="Cambria"/>
          <w:i/>
          <w:lang w:val="en-US"/>
        </w:rPr>
        <w:t xml:space="preserve">pramāṇas </w:t>
      </w:r>
      <w:r w:rsidR="00DC519A">
        <w:rPr>
          <w:rFonts w:ascii="Cambria" w:hAnsi="Cambria"/>
          <w:lang w:val="en-US"/>
        </w:rPr>
        <w:t xml:space="preserve">to distinguish between truth and falsity and to correct conventional error is not so much faithful exegesis of Candrakīrti’s own position as creative </w:t>
      </w:r>
      <w:r w:rsidR="00923FA1">
        <w:rPr>
          <w:rFonts w:ascii="Cambria" w:hAnsi="Cambria"/>
          <w:lang w:val="en-US"/>
        </w:rPr>
        <w:t xml:space="preserve">philosophy that vamps on Candrakīrti.  That is, while Tom ends up endorsing Tsongkhapa’s view, he does so as an implicit </w:t>
      </w:r>
      <w:r w:rsidR="00923FA1">
        <w:rPr>
          <w:rFonts w:ascii="Cambria" w:hAnsi="Cambria"/>
          <w:i/>
          <w:lang w:val="en-US"/>
        </w:rPr>
        <w:t xml:space="preserve">critique, </w:t>
      </w:r>
      <w:r w:rsidR="00923FA1">
        <w:rPr>
          <w:rFonts w:ascii="Cambria" w:hAnsi="Cambria"/>
          <w:lang w:val="en-US"/>
        </w:rPr>
        <w:t xml:space="preserve">rather than as an </w:t>
      </w:r>
      <w:r w:rsidR="00923FA1">
        <w:rPr>
          <w:rFonts w:ascii="Cambria" w:hAnsi="Cambria"/>
          <w:i/>
          <w:lang w:val="en-US"/>
        </w:rPr>
        <w:t xml:space="preserve">exegesis </w:t>
      </w:r>
      <w:r w:rsidR="00923FA1">
        <w:rPr>
          <w:rFonts w:ascii="Cambria" w:hAnsi="Cambria"/>
          <w:lang w:val="en-US"/>
        </w:rPr>
        <w:t>of Candrakīrti.</w:t>
      </w:r>
      <w:r w:rsidR="00777ADB">
        <w:rPr>
          <w:rFonts w:ascii="Cambria" w:hAnsi="Cambria"/>
          <w:lang w:val="en-US"/>
        </w:rPr>
        <w:t xml:space="preserve">  I disagree. So, first, I want to defend Candrakīrti and Tsongkhapa’s exegesis. I will then consider Taktsang’s own critique of Tsongkhapa’s exegesis and defense of wallowing in the dismal slough.  I will show that he is wrong as well.  This will set the stage for a broader look at Madhyamaka epistemology.</w:t>
      </w:r>
    </w:p>
    <w:p w14:paraId="00447113" w14:textId="737DDD8F" w:rsidR="006F6281" w:rsidRDefault="001F02F2" w:rsidP="006F6281">
      <w:pPr>
        <w:spacing w:after="180" w:line="360" w:lineRule="auto"/>
        <w:ind w:firstLine="567"/>
        <w:rPr>
          <w:rFonts w:ascii="Cambria" w:hAnsi="Cambria"/>
          <w:lang w:val="en-US"/>
        </w:rPr>
      </w:pPr>
      <w:r>
        <w:rPr>
          <w:rFonts w:ascii="Cambria" w:hAnsi="Cambria"/>
          <w:lang w:val="en-US"/>
        </w:rPr>
        <w:t>Tom relies on Candrakīrti’s citation</w:t>
      </w:r>
      <w:r w:rsidR="00E570D6">
        <w:rPr>
          <w:rFonts w:ascii="Cambria" w:hAnsi="Cambria"/>
          <w:lang w:val="en-US"/>
        </w:rPr>
        <w:t xml:space="preserve"> in his commentary on </w:t>
      </w:r>
      <w:r w:rsidR="00E570D6">
        <w:rPr>
          <w:rFonts w:ascii="Cambria" w:hAnsi="Cambria"/>
          <w:i/>
          <w:iCs/>
          <w:lang w:val="en-US"/>
        </w:rPr>
        <w:t xml:space="preserve">MMK </w:t>
      </w:r>
      <w:r w:rsidR="00E570D6">
        <w:rPr>
          <w:rFonts w:ascii="Cambria" w:hAnsi="Cambria"/>
          <w:iCs/>
          <w:lang w:val="en-US"/>
        </w:rPr>
        <w:t>18.8</w:t>
      </w:r>
      <w:r>
        <w:rPr>
          <w:rFonts w:ascii="Cambria" w:hAnsi="Cambria"/>
          <w:lang w:val="en-US"/>
        </w:rPr>
        <w:t xml:space="preserve"> of the following well-known passage from the </w:t>
      </w:r>
      <w:r>
        <w:rPr>
          <w:rFonts w:ascii="Cambria" w:hAnsi="Cambria"/>
          <w:i/>
          <w:lang w:val="en-US"/>
        </w:rPr>
        <w:t>Ratnakūṭa-sūtra</w:t>
      </w:r>
      <w:r>
        <w:rPr>
          <w:rFonts w:ascii="Cambria" w:hAnsi="Cambria"/>
          <w:lang w:val="en-US"/>
        </w:rPr>
        <w:t xml:space="preserve"> to buttress the dismal reading of Candrakīrti’s attitude to epistemology:</w:t>
      </w:r>
    </w:p>
    <w:p w14:paraId="3D7FE567" w14:textId="3EA9B414" w:rsidR="001F02F2" w:rsidRDefault="001F02F2" w:rsidP="001F02F2">
      <w:pPr>
        <w:spacing w:after="180"/>
        <w:ind w:left="851" w:right="851"/>
        <w:rPr>
          <w:rFonts w:ascii="Cambria" w:hAnsi="Cambria"/>
          <w:lang w:val="en-US"/>
        </w:rPr>
      </w:pPr>
      <w:r>
        <w:rPr>
          <w:rFonts w:ascii="Cambria" w:hAnsi="Cambria"/>
          <w:lang w:val="en-US"/>
        </w:rPr>
        <w:t>The world argues with me. I don't argue with the world.  What is agreed upon in the world to exist, I too agree that it exists. What is agreed upon in the world to be nonexistent, I too agree that it does not exist. (</w:t>
      </w:r>
      <w:proofErr w:type="spellStart"/>
      <w:r w:rsidR="00E570D6">
        <w:rPr>
          <w:rFonts w:ascii="Cambria" w:hAnsi="Cambria"/>
          <w:i/>
          <w:lang w:val="en-US"/>
        </w:rPr>
        <w:t>Saṃyuttanikāya</w:t>
      </w:r>
      <w:proofErr w:type="spellEnd"/>
      <w:r w:rsidR="00E570D6">
        <w:rPr>
          <w:rFonts w:ascii="Cambria" w:hAnsi="Cambria"/>
          <w:i/>
          <w:lang w:val="en-US"/>
        </w:rPr>
        <w:t xml:space="preserve"> </w:t>
      </w:r>
      <w:r w:rsidR="00E570D6">
        <w:rPr>
          <w:rFonts w:ascii="Cambria" w:hAnsi="Cambria"/>
          <w:lang w:val="en-US"/>
        </w:rPr>
        <w:t>III., p. 198, quote in 2011, p. 151)</w:t>
      </w:r>
    </w:p>
    <w:p w14:paraId="0F6E4A4C" w14:textId="7BD86F0E" w:rsidR="00E570D6" w:rsidRDefault="00E570D6" w:rsidP="00E570D6">
      <w:pPr>
        <w:spacing w:after="180" w:line="360" w:lineRule="auto"/>
        <w:rPr>
          <w:rFonts w:ascii="Cambria" w:hAnsi="Cambria"/>
          <w:lang w:val="en-US"/>
        </w:rPr>
      </w:pPr>
      <w:r>
        <w:rPr>
          <w:rFonts w:ascii="Cambria" w:hAnsi="Cambria"/>
          <w:lang w:val="en-US"/>
        </w:rPr>
        <w:lastRenderedPageBreak/>
        <w:t xml:space="preserve">But the context in which this passage is cited does not support the dismal reading. </w:t>
      </w:r>
      <w:r w:rsidR="009A35F1">
        <w:rPr>
          <w:rFonts w:ascii="Cambria" w:hAnsi="Cambria"/>
          <w:lang w:val="en-US"/>
        </w:rPr>
        <w:t xml:space="preserve">Here Candrakīrti is glossing the verse: </w:t>
      </w:r>
    </w:p>
    <w:p w14:paraId="177E1BDD" w14:textId="72B7FCDF" w:rsidR="009A35F1" w:rsidRDefault="009A35F1" w:rsidP="009A35F1">
      <w:pPr>
        <w:keepNext/>
        <w:ind w:left="851" w:right="851"/>
        <w:rPr>
          <w:rFonts w:ascii="Cambria" w:hAnsi="Cambria"/>
          <w:lang w:val="en-US"/>
        </w:rPr>
      </w:pPr>
      <w:r>
        <w:rPr>
          <w:rFonts w:ascii="Cambria" w:hAnsi="Cambria"/>
          <w:lang w:val="en-US"/>
        </w:rPr>
        <w:t xml:space="preserve">Everything is real and is not </w:t>
      </w:r>
      <w:proofErr w:type="gramStart"/>
      <w:r>
        <w:rPr>
          <w:rFonts w:ascii="Cambria" w:hAnsi="Cambria"/>
          <w:lang w:val="en-US"/>
        </w:rPr>
        <w:t>real;</w:t>
      </w:r>
      <w:proofErr w:type="gramEnd"/>
    </w:p>
    <w:p w14:paraId="176CDBCB" w14:textId="55CCE0E9" w:rsidR="009A35F1" w:rsidRDefault="009A35F1" w:rsidP="009A35F1">
      <w:pPr>
        <w:keepNext/>
        <w:ind w:left="851" w:right="851"/>
        <w:rPr>
          <w:rFonts w:ascii="Cambria" w:hAnsi="Cambria"/>
          <w:lang w:val="en-US"/>
        </w:rPr>
      </w:pPr>
      <w:r>
        <w:rPr>
          <w:rFonts w:ascii="Cambria" w:hAnsi="Cambria"/>
          <w:lang w:val="en-US"/>
        </w:rPr>
        <w:t xml:space="preserve">Both real and </w:t>
      </w:r>
      <w:proofErr w:type="gramStart"/>
      <w:r>
        <w:rPr>
          <w:rFonts w:ascii="Cambria" w:hAnsi="Cambria"/>
          <w:lang w:val="en-US"/>
        </w:rPr>
        <w:t>unreal;</w:t>
      </w:r>
      <w:proofErr w:type="gramEnd"/>
    </w:p>
    <w:p w14:paraId="2FDD2A7B" w14:textId="7BB584CE" w:rsidR="009A35F1" w:rsidRDefault="009A35F1" w:rsidP="009A35F1">
      <w:pPr>
        <w:keepNext/>
        <w:ind w:left="851" w:right="851"/>
        <w:rPr>
          <w:rFonts w:ascii="Cambria" w:hAnsi="Cambria"/>
          <w:lang w:val="en-US"/>
        </w:rPr>
      </w:pPr>
      <w:r>
        <w:rPr>
          <w:rFonts w:ascii="Cambria" w:hAnsi="Cambria"/>
          <w:lang w:val="en-US"/>
        </w:rPr>
        <w:t>Neither unreal nor real.</w:t>
      </w:r>
    </w:p>
    <w:p w14:paraId="7DB4DFEC" w14:textId="6D70D73E" w:rsidR="009A35F1" w:rsidRPr="009A35F1" w:rsidRDefault="009A35F1" w:rsidP="009A35F1">
      <w:pPr>
        <w:spacing w:after="180"/>
        <w:ind w:left="851" w:right="851"/>
        <w:rPr>
          <w:rFonts w:ascii="Cambria" w:hAnsi="Cambria"/>
          <w:lang w:val="en-US"/>
        </w:rPr>
      </w:pPr>
      <w:r>
        <w:rPr>
          <w:rFonts w:ascii="Cambria" w:hAnsi="Cambria"/>
          <w:lang w:val="en-US"/>
        </w:rPr>
        <w:t>This is the Lord Buddha’s teaching. (</w:t>
      </w:r>
      <w:r w:rsidR="00084AAA">
        <w:rPr>
          <w:rFonts w:ascii="Cambria" w:hAnsi="Cambria"/>
          <w:i/>
          <w:lang w:val="en-US"/>
        </w:rPr>
        <w:t>Fundamental Verses</w:t>
      </w:r>
      <w:r>
        <w:rPr>
          <w:rFonts w:ascii="Cambria" w:hAnsi="Cambria"/>
          <w:lang w:val="en-US"/>
        </w:rPr>
        <w:t xml:space="preserve"> 13.8)</w:t>
      </w:r>
    </w:p>
    <w:p w14:paraId="68CD8243" w14:textId="223B20E0" w:rsidR="009A35F1" w:rsidRDefault="00146D89" w:rsidP="009A35F1">
      <w:pPr>
        <w:spacing w:after="180" w:line="360" w:lineRule="auto"/>
        <w:rPr>
          <w:rFonts w:ascii="Cambria" w:hAnsi="Cambria"/>
          <w:lang w:val="en-US"/>
        </w:rPr>
      </w:pPr>
      <w:r>
        <w:rPr>
          <w:rFonts w:ascii="Cambria" w:hAnsi="Cambria"/>
          <w:lang w:val="en-US"/>
        </w:rPr>
        <w:t xml:space="preserve">And he is reading this as an exposition of progressive teaching: the Buddha first teaches a kind of realism—providing a deeper, but still realistic analysis of ordinary phenomena—because that is </w:t>
      </w:r>
      <w:r w:rsidR="00535AE4">
        <w:rPr>
          <w:rFonts w:ascii="Cambria" w:hAnsi="Cambria"/>
          <w:lang w:val="en-US"/>
        </w:rPr>
        <w:t xml:space="preserve">where ordinary people start; they need to move from a naïve realism about the world to a more sophisticated view in which the entities they take for granted are analyzed in terms of causal processes, dharmas, </w:t>
      </w:r>
      <w:proofErr w:type="spellStart"/>
      <w:r w:rsidR="00535AE4">
        <w:rPr>
          <w:rFonts w:ascii="Cambria" w:hAnsi="Cambria"/>
          <w:lang w:val="en-US"/>
        </w:rPr>
        <w:t>etc</w:t>
      </w:r>
      <w:proofErr w:type="spellEnd"/>
      <w:r w:rsidR="00535AE4">
        <w:rPr>
          <w:rFonts w:ascii="Cambria" w:hAnsi="Cambria"/>
          <w:lang w:val="en-US"/>
        </w:rPr>
        <w:t xml:space="preserve">…, in preparation for an analysis in terms of emptiness. </w:t>
      </w:r>
      <w:r w:rsidR="00903C92">
        <w:rPr>
          <w:rFonts w:ascii="Cambria" w:hAnsi="Cambria"/>
          <w:lang w:val="en-US"/>
        </w:rPr>
        <w:t xml:space="preserve">The </w:t>
      </w:r>
      <w:r w:rsidR="00903C92">
        <w:rPr>
          <w:rFonts w:ascii="Cambria" w:hAnsi="Cambria"/>
          <w:i/>
          <w:lang w:val="en-US"/>
        </w:rPr>
        <w:t xml:space="preserve">Ratnakūṭa </w:t>
      </w:r>
      <w:r w:rsidR="00903C92">
        <w:rPr>
          <w:rFonts w:ascii="Cambria" w:hAnsi="Cambria"/>
          <w:lang w:val="en-US"/>
        </w:rPr>
        <w:t>quotation in this context is intended only to justify the first phase of this graduated set of teachings, that to beginners, or to ordinary people: the idea is that the Buddha begins by taking for granted what they take for granted, as a platform on which to build his pedagogy.</w:t>
      </w:r>
    </w:p>
    <w:p w14:paraId="5168FC27" w14:textId="2F27E861" w:rsidR="00903C92" w:rsidRDefault="00903C92" w:rsidP="009A35F1">
      <w:pPr>
        <w:spacing w:after="180" w:line="360" w:lineRule="auto"/>
        <w:rPr>
          <w:rFonts w:ascii="Cambria" w:hAnsi="Cambria"/>
          <w:lang w:val="en-US"/>
        </w:rPr>
      </w:pPr>
      <w:r>
        <w:rPr>
          <w:rFonts w:ascii="Cambria" w:hAnsi="Cambria"/>
          <w:lang w:val="en-US"/>
        </w:rPr>
        <w:tab/>
        <w:t xml:space="preserve">We can get a much better sense of how Candrakīrti thinks about the status of conventional truth from remarks like this one in the </w:t>
      </w:r>
      <w:r w:rsidR="00112A57">
        <w:rPr>
          <w:rFonts w:ascii="Cambria" w:hAnsi="Cambria"/>
          <w:i/>
          <w:lang w:val="en-US"/>
        </w:rPr>
        <w:t>Commentary on Āryadeva’s 400 Verses (</w:t>
      </w:r>
      <w:r>
        <w:rPr>
          <w:rFonts w:ascii="Cambria" w:hAnsi="Cambria"/>
          <w:i/>
          <w:lang w:val="en-US"/>
        </w:rPr>
        <w:t>Catuhśataka-tiḳa</w:t>
      </w:r>
      <w:r w:rsidR="00112A57">
        <w:rPr>
          <w:rFonts w:ascii="Cambria" w:hAnsi="Cambria"/>
          <w:lang w:val="en-US"/>
        </w:rPr>
        <w:t>)</w:t>
      </w:r>
      <w:r w:rsidR="00586C1A">
        <w:rPr>
          <w:rFonts w:ascii="Cambria" w:hAnsi="Cambria"/>
          <w:i/>
          <w:lang w:val="en-US"/>
        </w:rPr>
        <w:t xml:space="preserve">, </w:t>
      </w:r>
      <w:r w:rsidR="00586C1A">
        <w:rPr>
          <w:rFonts w:ascii="Cambria" w:hAnsi="Cambria"/>
          <w:lang w:val="en-US"/>
        </w:rPr>
        <w:t>commen</w:t>
      </w:r>
      <w:r w:rsidR="00681AEE">
        <w:rPr>
          <w:rFonts w:ascii="Cambria" w:hAnsi="Cambria"/>
          <w:lang w:val="en-US"/>
        </w:rPr>
        <w:t>t</w:t>
      </w:r>
      <w:r w:rsidR="00586C1A">
        <w:rPr>
          <w:rFonts w:ascii="Cambria" w:hAnsi="Cambria"/>
          <w:lang w:val="en-US"/>
        </w:rPr>
        <w:t>ing on 15.10</w:t>
      </w:r>
      <w:r>
        <w:rPr>
          <w:rFonts w:ascii="Cambria" w:hAnsi="Cambria"/>
          <w:lang w:val="en-US"/>
        </w:rPr>
        <w:t>:</w:t>
      </w:r>
    </w:p>
    <w:p w14:paraId="55BCBDF0" w14:textId="79CC0020" w:rsidR="00512AFF" w:rsidRDefault="00681AEE" w:rsidP="00512AFF">
      <w:pPr>
        <w:keepNext/>
        <w:ind w:left="851" w:right="851"/>
        <w:rPr>
          <w:rFonts w:ascii="Cambria" w:hAnsi="Cambria"/>
          <w:lang w:val="en-US"/>
        </w:rPr>
      </w:pPr>
      <w:r>
        <w:rPr>
          <w:rFonts w:ascii="Cambria" w:hAnsi="Cambria"/>
          <w:lang w:val="en-US"/>
        </w:rPr>
        <w:tab/>
      </w:r>
      <w:r w:rsidR="00512AFF">
        <w:rPr>
          <w:rFonts w:ascii="Cambria" w:hAnsi="Cambria"/>
          <w:lang w:val="en-US"/>
        </w:rPr>
        <w:t>10.</w:t>
      </w:r>
      <w:r w:rsidR="00512AFF">
        <w:rPr>
          <w:rFonts w:ascii="Cambria" w:hAnsi="Cambria"/>
          <w:lang w:val="en-US"/>
        </w:rPr>
        <w:tab/>
        <w:t xml:space="preserve">What arises does not come into </w:t>
      </w:r>
      <w:proofErr w:type="gramStart"/>
      <w:r w:rsidR="00512AFF">
        <w:rPr>
          <w:rFonts w:ascii="Cambria" w:hAnsi="Cambria"/>
          <w:lang w:val="en-US"/>
        </w:rPr>
        <w:t>existence;</w:t>
      </w:r>
      <w:proofErr w:type="gramEnd"/>
    </w:p>
    <w:p w14:paraId="326C80AB" w14:textId="77777777" w:rsidR="00512AFF" w:rsidRDefault="00512AFF" w:rsidP="00512AFF">
      <w:pPr>
        <w:keepNext/>
        <w:ind w:left="851" w:right="851"/>
        <w:rPr>
          <w:rFonts w:ascii="Cambria" w:hAnsi="Cambria"/>
          <w:lang w:val="en-US"/>
        </w:rPr>
      </w:pPr>
      <w:r>
        <w:rPr>
          <w:rFonts w:ascii="Cambria" w:hAnsi="Cambria"/>
          <w:lang w:val="en-US"/>
        </w:rPr>
        <w:tab/>
      </w:r>
      <w:r>
        <w:rPr>
          <w:rFonts w:ascii="Cambria" w:hAnsi="Cambria"/>
          <w:lang w:val="en-US"/>
        </w:rPr>
        <w:tab/>
        <w:t xml:space="preserve">And </w:t>
      </w:r>
      <w:proofErr w:type="gramStart"/>
      <w:r>
        <w:rPr>
          <w:rFonts w:ascii="Cambria" w:hAnsi="Cambria"/>
          <w:lang w:val="en-US"/>
        </w:rPr>
        <w:t>similarly</w:t>
      </w:r>
      <w:proofErr w:type="gramEnd"/>
      <w:r>
        <w:rPr>
          <w:rFonts w:ascii="Cambria" w:hAnsi="Cambria"/>
          <w:lang w:val="en-US"/>
        </w:rPr>
        <w:t xml:space="preserve"> that which ceases does not go out of existence.</w:t>
      </w:r>
    </w:p>
    <w:p w14:paraId="7B14593F" w14:textId="77777777" w:rsidR="00512AFF" w:rsidRDefault="00512AFF" w:rsidP="00512AFF">
      <w:pPr>
        <w:keepNext/>
        <w:ind w:left="851" w:right="851"/>
        <w:rPr>
          <w:rFonts w:ascii="Cambria" w:hAnsi="Cambria"/>
          <w:lang w:val="en-US"/>
        </w:rPr>
      </w:pPr>
      <w:r>
        <w:rPr>
          <w:rFonts w:ascii="Cambria" w:hAnsi="Cambria"/>
          <w:lang w:val="en-US"/>
        </w:rPr>
        <w:tab/>
      </w:r>
      <w:r>
        <w:rPr>
          <w:rFonts w:ascii="Cambria" w:hAnsi="Cambria"/>
          <w:lang w:val="en-US"/>
        </w:rPr>
        <w:tab/>
        <w:t>Since this is how things are, how could</w:t>
      </w:r>
    </w:p>
    <w:p w14:paraId="4D961775" w14:textId="02D611E6" w:rsidR="00681AEE" w:rsidRDefault="00512AFF" w:rsidP="00512AFF">
      <w:pPr>
        <w:keepNext/>
        <w:ind w:left="851" w:right="851"/>
        <w:rPr>
          <w:rFonts w:ascii="Cambria" w:hAnsi="Cambria"/>
          <w:lang w:val="en-US"/>
        </w:rPr>
      </w:pPr>
      <w:r>
        <w:rPr>
          <w:rFonts w:ascii="Cambria" w:hAnsi="Cambria"/>
          <w:lang w:val="en-US"/>
        </w:rPr>
        <w:tab/>
      </w:r>
      <w:r>
        <w:rPr>
          <w:rFonts w:ascii="Cambria" w:hAnsi="Cambria"/>
          <w:lang w:val="en-US"/>
        </w:rPr>
        <w:tab/>
        <w:t>It not all be like a mag</w:t>
      </w:r>
      <w:r w:rsidR="00F40164">
        <w:rPr>
          <w:rFonts w:ascii="Cambria" w:hAnsi="Cambria"/>
          <w:lang w:val="en-US"/>
        </w:rPr>
        <w:t>ician’s illusion.</w:t>
      </w:r>
      <w:r w:rsidR="00681AEE">
        <w:rPr>
          <w:rFonts w:ascii="Cambria" w:hAnsi="Cambria"/>
          <w:lang w:val="en-US"/>
        </w:rPr>
        <w:tab/>
      </w:r>
      <w:r w:rsidR="00681AEE">
        <w:rPr>
          <w:rFonts w:ascii="Cambria" w:hAnsi="Cambria"/>
          <w:lang w:val="en-US"/>
        </w:rPr>
        <w:tab/>
      </w:r>
    </w:p>
    <w:p w14:paraId="5B589773" w14:textId="7399AD8B" w:rsidR="00903C92" w:rsidRDefault="00903C92" w:rsidP="00903C92">
      <w:pPr>
        <w:spacing w:after="180"/>
        <w:ind w:left="851" w:right="851"/>
        <w:rPr>
          <w:rFonts w:ascii="Cambria" w:hAnsi="Cambria"/>
          <w:lang w:val="en-US"/>
        </w:rPr>
      </w:pPr>
    </w:p>
    <w:p w14:paraId="37FA637D" w14:textId="5A6DBD15" w:rsidR="00236A41" w:rsidRDefault="00586C1A" w:rsidP="00903C92">
      <w:pPr>
        <w:spacing w:after="180"/>
        <w:ind w:left="851" w:right="851"/>
        <w:rPr>
          <w:rFonts w:ascii="Cambria" w:hAnsi="Cambria"/>
          <w:lang w:val="en-US"/>
        </w:rPr>
      </w:pPr>
      <w:r>
        <w:rPr>
          <w:rFonts w:ascii="Cambria" w:hAnsi="Cambria"/>
          <w:lang w:val="en-US"/>
        </w:rPr>
        <w:t xml:space="preserve">When the production of dependently originated things is seen this way, they are regarded as like a magician’s illusions. But they are not like the son of a barren woman. If they </w:t>
      </w:r>
      <w:r>
        <w:rPr>
          <w:rFonts w:ascii="Cambria" w:hAnsi="Cambria"/>
          <w:i/>
          <w:lang w:val="en-US"/>
        </w:rPr>
        <w:t xml:space="preserve">were </w:t>
      </w:r>
      <w:r>
        <w:rPr>
          <w:rFonts w:ascii="Cambria" w:hAnsi="Cambria"/>
          <w:lang w:val="en-US"/>
        </w:rPr>
        <w:t xml:space="preserve">analyzed like that, the existence of all arisen things would be refuted. </w:t>
      </w:r>
      <w:r w:rsidR="00FD6CF5">
        <w:rPr>
          <w:rFonts w:ascii="Cambria" w:hAnsi="Cambria"/>
          <w:lang w:val="en-US"/>
        </w:rPr>
        <w:t>And if that were the case, we could not say that</w:t>
      </w:r>
      <w:r>
        <w:rPr>
          <w:rFonts w:ascii="Cambria" w:hAnsi="Cambria"/>
          <w:lang w:val="en-US"/>
        </w:rPr>
        <w:t xml:space="preserve"> </w:t>
      </w:r>
      <w:r w:rsidR="00236A41">
        <w:rPr>
          <w:rFonts w:ascii="Cambria" w:hAnsi="Cambria"/>
          <w:lang w:val="en-US"/>
        </w:rPr>
        <w:t xml:space="preserve">the production of compounded phenomena </w:t>
      </w:r>
      <w:r w:rsidR="00FD6CF5">
        <w:rPr>
          <w:rFonts w:ascii="Cambria" w:hAnsi="Cambria"/>
          <w:lang w:val="en-US"/>
        </w:rPr>
        <w:t>is</w:t>
      </w:r>
      <w:r w:rsidR="00236A41">
        <w:rPr>
          <w:rFonts w:ascii="Cambria" w:hAnsi="Cambria"/>
          <w:lang w:val="en-US"/>
        </w:rPr>
        <w:t xml:space="preserve"> like a magician’s illusion</w:t>
      </w:r>
      <w:r w:rsidR="00FD6CF5">
        <w:rPr>
          <w:rFonts w:ascii="Cambria" w:hAnsi="Cambria"/>
          <w:lang w:val="en-US"/>
        </w:rPr>
        <w:t xml:space="preserve">, and we </w:t>
      </w:r>
      <w:r w:rsidR="00FD6CF5" w:rsidRPr="00FD6CF5">
        <w:rPr>
          <w:rFonts w:ascii="Cambria" w:hAnsi="Cambria"/>
          <w:i/>
          <w:lang w:val="en-US"/>
        </w:rPr>
        <w:t>would</w:t>
      </w:r>
      <w:r w:rsidR="00FD6CF5">
        <w:rPr>
          <w:rFonts w:ascii="Cambria" w:hAnsi="Cambria"/>
          <w:lang w:val="en-US"/>
        </w:rPr>
        <w:t xml:space="preserve"> explain</w:t>
      </w:r>
      <w:r w:rsidR="00236A41">
        <w:rPr>
          <w:rFonts w:ascii="Cambria" w:hAnsi="Cambria"/>
          <w:lang w:val="en-US"/>
        </w:rPr>
        <w:t xml:space="preserve"> using examples such as the son of a barren woman.  </w:t>
      </w:r>
      <w:r w:rsidR="00FD6CF5">
        <w:rPr>
          <w:rFonts w:ascii="Cambria" w:hAnsi="Cambria"/>
          <w:lang w:val="en-US"/>
        </w:rPr>
        <w:t>But since we wish to avoid</w:t>
      </w:r>
      <w:r w:rsidR="00236A41">
        <w:rPr>
          <w:rFonts w:ascii="Cambria" w:hAnsi="Cambria"/>
          <w:lang w:val="en-US"/>
        </w:rPr>
        <w:t xml:space="preserve"> the </w:t>
      </w:r>
      <w:r w:rsidR="003F4C29">
        <w:rPr>
          <w:rFonts w:ascii="Cambria" w:hAnsi="Cambria"/>
          <w:lang w:val="en-US"/>
        </w:rPr>
        <w:t>absurd</w:t>
      </w:r>
      <w:r w:rsidR="00236A41">
        <w:rPr>
          <w:rFonts w:ascii="Cambria" w:hAnsi="Cambria"/>
          <w:lang w:val="en-US"/>
        </w:rPr>
        <w:t xml:space="preserve"> </w:t>
      </w:r>
      <w:r w:rsidR="00FD6CF5">
        <w:rPr>
          <w:rFonts w:ascii="Cambria" w:hAnsi="Cambria"/>
          <w:lang w:val="en-US"/>
        </w:rPr>
        <w:t>consequence</w:t>
      </w:r>
      <w:r w:rsidR="00236A41">
        <w:rPr>
          <w:rFonts w:ascii="Cambria" w:hAnsi="Cambria"/>
          <w:lang w:val="en-US"/>
        </w:rPr>
        <w:t xml:space="preserve"> that </w:t>
      </w:r>
      <w:r w:rsidR="00FD6CF5">
        <w:rPr>
          <w:rFonts w:ascii="Cambria" w:hAnsi="Cambria"/>
          <w:lang w:val="en-US"/>
        </w:rPr>
        <w:t>dependently arisen phenomena are nonexistent</w:t>
      </w:r>
      <w:r w:rsidR="00236A41">
        <w:rPr>
          <w:rFonts w:ascii="Cambria" w:hAnsi="Cambria"/>
          <w:lang w:val="en-US"/>
        </w:rPr>
        <w:t xml:space="preserve">, we </w:t>
      </w:r>
      <w:r w:rsidR="00FD6CF5">
        <w:rPr>
          <w:rFonts w:ascii="Cambria" w:hAnsi="Cambria"/>
          <w:lang w:val="en-US"/>
        </w:rPr>
        <w:t>do not use these analogies</w:t>
      </w:r>
      <w:r w:rsidR="00236A41">
        <w:rPr>
          <w:rFonts w:ascii="Cambria" w:hAnsi="Cambria"/>
          <w:lang w:val="en-US"/>
        </w:rPr>
        <w:t xml:space="preserve">. Instead, </w:t>
      </w:r>
      <w:r w:rsidR="00FD6CF5">
        <w:rPr>
          <w:rFonts w:ascii="Cambria" w:hAnsi="Cambria"/>
          <w:lang w:val="en-US"/>
        </w:rPr>
        <w:t xml:space="preserve">so as not to contradict the existence of dependent origination, </w:t>
      </w:r>
      <w:r w:rsidR="00236A41">
        <w:rPr>
          <w:rFonts w:ascii="Cambria" w:hAnsi="Cambria"/>
          <w:lang w:val="en-US"/>
        </w:rPr>
        <w:t xml:space="preserve">we compare the production of things to </w:t>
      </w:r>
      <w:r w:rsidR="00FD6CF5">
        <w:rPr>
          <w:rFonts w:ascii="Cambria" w:hAnsi="Cambria"/>
          <w:lang w:val="en-US"/>
        </w:rPr>
        <w:t xml:space="preserve">analogies such as </w:t>
      </w:r>
      <w:r w:rsidR="00236A41">
        <w:rPr>
          <w:rFonts w:ascii="Cambria" w:hAnsi="Cambria"/>
          <w:lang w:val="en-US"/>
        </w:rPr>
        <w:t xml:space="preserve">a magician’s illusion. </w:t>
      </w:r>
      <w:r>
        <w:rPr>
          <w:rFonts w:ascii="Cambria" w:hAnsi="Cambria"/>
          <w:lang w:val="en-US"/>
        </w:rPr>
        <w:t>(</w:t>
      </w:r>
      <w:r w:rsidR="00F40164">
        <w:rPr>
          <w:rFonts w:ascii="Cambria" w:hAnsi="Cambria"/>
          <w:lang w:val="en-US"/>
        </w:rPr>
        <w:t>2007: 369</w:t>
      </w:r>
      <w:r w:rsidR="00236A41">
        <w:rPr>
          <w:rFonts w:ascii="Cambria" w:hAnsi="Cambria"/>
          <w:lang w:val="en-US"/>
        </w:rPr>
        <w:t>)</w:t>
      </w:r>
    </w:p>
    <w:p w14:paraId="20DB8F20" w14:textId="659ABD3B" w:rsidR="002622F1" w:rsidRDefault="003F4C29" w:rsidP="002622F1">
      <w:pPr>
        <w:spacing w:after="180" w:line="360" w:lineRule="auto"/>
        <w:rPr>
          <w:rFonts w:ascii="Cambria" w:hAnsi="Cambria"/>
          <w:lang w:val="en-US"/>
        </w:rPr>
      </w:pPr>
      <w:r>
        <w:rPr>
          <w:rFonts w:ascii="Cambria" w:hAnsi="Cambria"/>
          <w:lang w:val="en-US"/>
        </w:rPr>
        <w:lastRenderedPageBreak/>
        <w:t xml:space="preserve">Analogies matter. Here, Candrakīrti distinguishes two different analogies often used in Madhyamaka treatises.  The son of a barren woman is an analogy for something that does not exist at all—conventionally or ultimately—and that simply makes no sense; something incoherent.  </w:t>
      </w:r>
      <w:r w:rsidR="005C39BC">
        <w:rPr>
          <w:rFonts w:ascii="Cambria" w:hAnsi="Cambria"/>
          <w:lang w:val="en-US"/>
        </w:rPr>
        <w:t xml:space="preserve">The magical illusion, however, is not like that. It exists; if it did not, nobody would attend magic shows. It is dependently originated, brought about by the magician. If it were not, even I could produce the illusion.  And finally, while it does exist, it does not exist as it appears; its mode of existence and mode of appearance are discordant.  When the magician </w:t>
      </w:r>
      <w:r w:rsidR="00C34073">
        <w:rPr>
          <w:rFonts w:ascii="Cambria" w:hAnsi="Cambria"/>
          <w:lang w:val="en-US"/>
        </w:rPr>
        <w:t>chants</w:t>
      </w:r>
      <w:r w:rsidR="005C39BC">
        <w:rPr>
          <w:rFonts w:ascii="Cambria" w:hAnsi="Cambria"/>
          <w:lang w:val="en-US"/>
        </w:rPr>
        <w:t xml:space="preserve"> </w:t>
      </w:r>
      <w:proofErr w:type="spellStart"/>
      <w:r w:rsidR="005C39BC">
        <w:rPr>
          <w:rFonts w:ascii="Cambria" w:hAnsi="Cambria"/>
          <w:i/>
          <w:lang w:val="en-US"/>
        </w:rPr>
        <w:t>Abacadabra</w:t>
      </w:r>
      <w:proofErr w:type="spellEnd"/>
      <w:r w:rsidR="005C39BC">
        <w:rPr>
          <w:rFonts w:ascii="Cambria" w:hAnsi="Cambria"/>
          <w:i/>
          <w:lang w:val="en-US"/>
        </w:rPr>
        <w:t xml:space="preserve"> </w:t>
      </w:r>
      <w:r w:rsidR="005C39BC">
        <w:rPr>
          <w:rFonts w:ascii="Cambria" w:hAnsi="Cambria"/>
          <w:lang w:val="en-US"/>
        </w:rPr>
        <w:t xml:space="preserve">over a pile of sticks, </w:t>
      </w:r>
      <w:r w:rsidR="00C34073">
        <w:rPr>
          <w:rFonts w:ascii="Cambria" w:hAnsi="Cambria"/>
          <w:lang w:val="en-US"/>
        </w:rPr>
        <w:t xml:space="preserve">he produces a </w:t>
      </w:r>
      <w:r w:rsidR="00C34073">
        <w:rPr>
          <w:rFonts w:ascii="Cambria" w:hAnsi="Cambria"/>
          <w:i/>
          <w:lang w:val="en-US"/>
        </w:rPr>
        <w:t xml:space="preserve">real </w:t>
      </w:r>
      <w:r w:rsidR="00C34073">
        <w:rPr>
          <w:rFonts w:ascii="Cambria" w:hAnsi="Cambria"/>
          <w:lang w:val="en-US"/>
        </w:rPr>
        <w:t>illusion that appears to be, but is not</w:t>
      </w:r>
      <w:r w:rsidR="00993A1B">
        <w:rPr>
          <w:rFonts w:ascii="Cambria" w:hAnsi="Cambria"/>
          <w:lang w:val="en-US"/>
        </w:rPr>
        <w:t>,</w:t>
      </w:r>
      <w:r w:rsidR="00C34073">
        <w:rPr>
          <w:rFonts w:ascii="Cambria" w:hAnsi="Cambria"/>
          <w:lang w:val="en-US"/>
        </w:rPr>
        <w:t xml:space="preserve"> a real elephant</w:t>
      </w:r>
      <w:r w:rsidR="00993A1B">
        <w:rPr>
          <w:rFonts w:ascii="Cambria" w:hAnsi="Cambria"/>
          <w:lang w:val="en-US"/>
        </w:rPr>
        <w:t>.  Once again, if the illusion were not real, or if the elephant were, nobody would pay to see this magician.</w:t>
      </w:r>
    </w:p>
    <w:p w14:paraId="7C5A717F" w14:textId="48D64A08" w:rsidR="00993A1B" w:rsidRDefault="00993A1B" w:rsidP="00993A1B">
      <w:pPr>
        <w:spacing w:after="180" w:line="360" w:lineRule="auto"/>
        <w:ind w:firstLine="567"/>
        <w:rPr>
          <w:rFonts w:ascii="Cambria" w:hAnsi="Cambria"/>
          <w:lang w:val="en-US"/>
        </w:rPr>
      </w:pPr>
      <w:r>
        <w:rPr>
          <w:rFonts w:ascii="Cambria" w:hAnsi="Cambria"/>
          <w:lang w:val="en-US"/>
        </w:rPr>
        <w:t xml:space="preserve">Candrakīrti is therefore explicitly denying that he (or Āryadeva) rejects the reality of conventional truth: it is </w:t>
      </w:r>
      <w:r>
        <w:rPr>
          <w:rFonts w:ascii="Cambria" w:hAnsi="Cambria"/>
          <w:i/>
          <w:lang w:val="en-US"/>
        </w:rPr>
        <w:t xml:space="preserve">not </w:t>
      </w:r>
      <w:r>
        <w:rPr>
          <w:rFonts w:ascii="Cambria" w:hAnsi="Cambria"/>
          <w:lang w:val="en-US"/>
        </w:rPr>
        <w:t xml:space="preserve">like the son of a barren woman. </w:t>
      </w:r>
      <w:r w:rsidRPr="00993A1B">
        <w:rPr>
          <w:rFonts w:ascii="Cambria" w:hAnsi="Cambria"/>
          <w:i/>
          <w:lang w:val="en-US"/>
        </w:rPr>
        <w:t>I</w:t>
      </w:r>
      <w:r>
        <w:rPr>
          <w:rFonts w:ascii="Cambria" w:hAnsi="Cambria"/>
          <w:i/>
          <w:lang w:val="en-US"/>
        </w:rPr>
        <w:t xml:space="preserve">nstead, </w:t>
      </w:r>
      <w:r>
        <w:rPr>
          <w:rFonts w:ascii="Cambria" w:hAnsi="Cambria"/>
          <w:lang w:val="en-US"/>
        </w:rPr>
        <w:t>it is like the magical illusion: it exists, but in a way that is different from its appearance. Conventional truth is real, but only conventionally real; it appears to us to exist intrinsically, but it does not.  Conventional phenomena appear to be independent, but, like the illusion, they are only dependently arisen.</w:t>
      </w:r>
      <w:r w:rsidR="00681AEE">
        <w:rPr>
          <w:rFonts w:ascii="Cambria" w:hAnsi="Cambria"/>
          <w:lang w:val="en-US"/>
        </w:rPr>
        <w:t xml:space="preserve"> This is an </w:t>
      </w:r>
      <w:r w:rsidR="00681AEE">
        <w:rPr>
          <w:rFonts w:ascii="Cambria" w:hAnsi="Cambria"/>
          <w:i/>
          <w:lang w:val="en-US"/>
        </w:rPr>
        <w:t xml:space="preserve">affirmation, </w:t>
      </w:r>
      <w:r w:rsidR="00681AEE">
        <w:rPr>
          <w:rFonts w:ascii="Cambria" w:hAnsi="Cambria"/>
          <w:lang w:val="en-US"/>
        </w:rPr>
        <w:t xml:space="preserve">not a </w:t>
      </w:r>
      <w:r w:rsidR="00681AEE">
        <w:rPr>
          <w:rFonts w:ascii="Cambria" w:hAnsi="Cambria"/>
          <w:i/>
          <w:lang w:val="en-US"/>
        </w:rPr>
        <w:t xml:space="preserve">denial, </w:t>
      </w:r>
      <w:r w:rsidR="00681AEE">
        <w:rPr>
          <w:rFonts w:ascii="Cambria" w:hAnsi="Cambria"/>
          <w:lang w:val="en-US"/>
        </w:rPr>
        <w:t xml:space="preserve">of the reality of the conventional.  </w:t>
      </w:r>
      <w:proofErr w:type="gramStart"/>
      <w:r w:rsidR="00681AEE">
        <w:rPr>
          <w:rFonts w:ascii="Cambria" w:hAnsi="Cambria"/>
          <w:lang w:val="en-US"/>
        </w:rPr>
        <w:t>But</w:t>
      </w:r>
      <w:r w:rsidR="00DB59AA">
        <w:rPr>
          <w:rFonts w:ascii="Cambria" w:hAnsi="Cambria"/>
          <w:lang w:val="en-US"/>
        </w:rPr>
        <w:t>,</w:t>
      </w:r>
      <w:proofErr w:type="gramEnd"/>
      <w:r w:rsidR="00DB59AA">
        <w:rPr>
          <w:rFonts w:ascii="Cambria" w:hAnsi="Cambria"/>
          <w:lang w:val="en-US"/>
        </w:rPr>
        <w:t xml:space="preserve"> one might wonder,</w:t>
      </w:r>
      <w:r w:rsidR="00681AEE">
        <w:rPr>
          <w:rFonts w:ascii="Cambria" w:hAnsi="Cambria"/>
          <w:lang w:val="en-US"/>
        </w:rPr>
        <w:t xml:space="preserve"> </w:t>
      </w:r>
      <w:r w:rsidR="00DB59AA">
        <w:rPr>
          <w:rFonts w:ascii="Cambria" w:hAnsi="Cambria"/>
          <w:lang w:val="en-US"/>
        </w:rPr>
        <w:t xml:space="preserve">what does this say about the </w:t>
      </w:r>
      <w:r w:rsidR="00DB59AA">
        <w:rPr>
          <w:rFonts w:ascii="Cambria" w:hAnsi="Cambria"/>
          <w:i/>
          <w:lang w:val="en-US"/>
        </w:rPr>
        <w:t xml:space="preserve">epistemology </w:t>
      </w:r>
      <w:r w:rsidR="00DB59AA">
        <w:rPr>
          <w:rFonts w:ascii="Cambria" w:hAnsi="Cambria"/>
          <w:lang w:val="en-US"/>
        </w:rPr>
        <w:t xml:space="preserve">of the conventional. Here we turn to </w:t>
      </w:r>
      <w:r w:rsidR="00112A57">
        <w:rPr>
          <w:rFonts w:ascii="Cambria" w:hAnsi="Cambria"/>
          <w:i/>
          <w:lang w:val="en-US"/>
        </w:rPr>
        <w:t>Clear Words (</w:t>
      </w:r>
      <w:r w:rsidR="00DB59AA">
        <w:rPr>
          <w:rFonts w:ascii="Cambria" w:hAnsi="Cambria"/>
          <w:i/>
          <w:lang w:val="en-US"/>
        </w:rPr>
        <w:t>Prasannapadā</w:t>
      </w:r>
      <w:r w:rsidR="00112A57">
        <w:rPr>
          <w:rFonts w:ascii="Cambria" w:hAnsi="Cambria"/>
          <w:lang w:val="en-US"/>
        </w:rPr>
        <w:t>)</w:t>
      </w:r>
      <w:r w:rsidR="00A644F5">
        <w:rPr>
          <w:rFonts w:ascii="Cambria" w:hAnsi="Cambria"/>
          <w:lang w:val="en-US"/>
        </w:rPr>
        <w:t xml:space="preserve">. Here, Candrakīrti is responding to one who would argue that to be only conventionally real is to be </w:t>
      </w:r>
      <w:r w:rsidR="00A644F5">
        <w:rPr>
          <w:rFonts w:ascii="Cambria" w:hAnsi="Cambria"/>
          <w:i/>
          <w:lang w:val="en-US"/>
        </w:rPr>
        <w:t xml:space="preserve">unreal, </w:t>
      </w:r>
      <w:r w:rsidR="00A644F5">
        <w:rPr>
          <w:rFonts w:ascii="Cambria" w:hAnsi="Cambria"/>
          <w:lang w:val="en-US"/>
        </w:rPr>
        <w:t xml:space="preserve">and that only ultimate truth counts as </w:t>
      </w:r>
      <w:r w:rsidR="00A644F5">
        <w:rPr>
          <w:rFonts w:ascii="Cambria" w:hAnsi="Cambria"/>
          <w:i/>
          <w:lang w:val="en-US"/>
        </w:rPr>
        <w:t>truth</w:t>
      </w:r>
      <w:r w:rsidR="00DB59AA">
        <w:rPr>
          <w:rFonts w:ascii="Cambria" w:hAnsi="Cambria"/>
          <w:lang w:val="en-US"/>
        </w:rPr>
        <w:t>:</w:t>
      </w:r>
    </w:p>
    <w:p w14:paraId="0E4F88FB" w14:textId="335AC63F" w:rsidR="00DB59AA" w:rsidRDefault="00A55A1F" w:rsidP="00BB3143">
      <w:pPr>
        <w:spacing w:after="180"/>
        <w:ind w:left="851" w:right="851"/>
        <w:rPr>
          <w:rFonts w:ascii="Cambria" w:hAnsi="Cambria"/>
          <w:lang w:val="en-US"/>
        </w:rPr>
      </w:pPr>
      <w:r>
        <w:rPr>
          <w:rFonts w:ascii="Cambria" w:hAnsi="Cambria"/>
          <w:lang w:val="en-US"/>
        </w:rPr>
        <w:t xml:space="preserve">Since you don’t understand ultimate and conventional truth, </w:t>
      </w:r>
      <w:r w:rsidR="008814AD">
        <w:rPr>
          <w:rFonts w:ascii="Cambria" w:hAnsi="Cambria"/>
          <w:lang w:val="en-US"/>
        </w:rPr>
        <w:t xml:space="preserve">you don’t use appropriate analyses, and so you </w:t>
      </w:r>
      <w:proofErr w:type="gramStart"/>
      <w:r w:rsidR="008814AD">
        <w:rPr>
          <w:rFonts w:ascii="Cambria" w:hAnsi="Cambria"/>
          <w:lang w:val="en-US"/>
        </w:rPr>
        <w:t xml:space="preserve">completely </w:t>
      </w:r>
      <w:r w:rsidR="00512AFF">
        <w:rPr>
          <w:rFonts w:ascii="Cambria" w:hAnsi="Cambria"/>
          <w:lang w:val="en-US"/>
        </w:rPr>
        <w:t>destroy</w:t>
      </w:r>
      <w:proofErr w:type="gramEnd"/>
      <w:r w:rsidR="00512AFF">
        <w:rPr>
          <w:rFonts w:ascii="Cambria" w:hAnsi="Cambria"/>
          <w:lang w:val="en-US"/>
        </w:rPr>
        <w:t xml:space="preserve"> any understanding of the</w:t>
      </w:r>
      <w:r w:rsidR="008814AD">
        <w:rPr>
          <w:rFonts w:ascii="Cambria" w:hAnsi="Cambria"/>
          <w:lang w:val="en-US"/>
        </w:rPr>
        <w:t xml:space="preserve"> </w:t>
      </w:r>
      <w:proofErr w:type="spellStart"/>
      <w:r w:rsidR="008814AD">
        <w:rPr>
          <w:rFonts w:ascii="Cambria" w:hAnsi="Cambria"/>
          <w:lang w:val="en-US"/>
        </w:rPr>
        <w:t>the</w:t>
      </w:r>
      <w:proofErr w:type="spellEnd"/>
      <w:r w:rsidR="008814AD">
        <w:rPr>
          <w:rFonts w:ascii="Cambria" w:hAnsi="Cambria"/>
          <w:lang w:val="en-US"/>
        </w:rPr>
        <w:t xml:space="preserve"> conventional.  Since we understand how to think about the conventional, we adhere to mundane ways of thinking about it</w:t>
      </w:r>
      <w:r w:rsidR="00BB3143">
        <w:rPr>
          <w:rFonts w:ascii="Cambria" w:hAnsi="Cambria"/>
          <w:lang w:val="en-US"/>
        </w:rPr>
        <w:t>.  So, like experienced participants in mundane practices,</w:t>
      </w:r>
      <w:r w:rsidR="00AC3E23">
        <w:rPr>
          <w:rFonts w:ascii="Cambria" w:hAnsi="Cambria"/>
          <w:lang w:val="en-US"/>
        </w:rPr>
        <w:t xml:space="preserve"> we use those practices to dispel the position you defend</w:t>
      </w:r>
      <w:r w:rsidR="00BB3143">
        <w:rPr>
          <w:rFonts w:ascii="Cambria" w:hAnsi="Cambria"/>
          <w:lang w:val="en-US"/>
        </w:rPr>
        <w:t xml:space="preserve"> and to refute your position regarding the conventional.  (2003: 50)</w:t>
      </w:r>
    </w:p>
    <w:p w14:paraId="56B9914F" w14:textId="3A52F608" w:rsidR="00AE6C9C" w:rsidRPr="00A644F5" w:rsidRDefault="00C717DA" w:rsidP="005737A8">
      <w:pPr>
        <w:spacing w:after="180" w:line="360" w:lineRule="auto"/>
        <w:rPr>
          <w:rFonts w:ascii="Cambria" w:hAnsi="Cambria"/>
          <w:lang w:val="en-US"/>
        </w:rPr>
      </w:pPr>
      <w:r>
        <w:rPr>
          <w:rFonts w:ascii="Cambria" w:hAnsi="Cambria"/>
          <w:lang w:val="en-US"/>
        </w:rPr>
        <w:t>The important point here is</w:t>
      </w:r>
      <w:r w:rsidR="00512AFF">
        <w:rPr>
          <w:rFonts w:ascii="Cambria" w:hAnsi="Cambria"/>
          <w:lang w:val="en-US"/>
        </w:rPr>
        <w:t xml:space="preserve"> not simply that the conventional truth is important and must be understood, but also</w:t>
      </w:r>
      <w:r>
        <w:rPr>
          <w:rFonts w:ascii="Cambria" w:hAnsi="Cambria"/>
          <w:lang w:val="en-US"/>
        </w:rPr>
        <w:t xml:space="preserve"> that mundane epistemic standards </w:t>
      </w:r>
      <w:r w:rsidR="001955C7">
        <w:rPr>
          <w:rFonts w:ascii="Cambria" w:hAnsi="Cambria"/>
          <w:lang w:val="en-US"/>
        </w:rPr>
        <w:t>can be used to evaluate and to reject other sta</w:t>
      </w:r>
      <w:r w:rsidR="004F4FC0">
        <w:rPr>
          <w:rFonts w:ascii="Cambria" w:hAnsi="Cambria"/>
          <w:lang w:val="en-US"/>
        </w:rPr>
        <w:t xml:space="preserve">ndards.  This is an appeal to the recursive and self-correcting character of conventional epistemological practices. We use our epistemic instruments not only to determine what our objects of knowledge are like, but also to calibrate and to assess other </w:t>
      </w:r>
      <w:r w:rsidR="004F4FC0">
        <w:rPr>
          <w:rFonts w:ascii="Cambria" w:hAnsi="Cambria"/>
          <w:lang w:val="en-US"/>
        </w:rPr>
        <w:lastRenderedPageBreak/>
        <w:t xml:space="preserve">epistemic standards. For example, I use the </w:t>
      </w:r>
      <w:r w:rsidR="004F4FC0">
        <w:rPr>
          <w:rFonts w:ascii="Cambria" w:hAnsi="Cambria"/>
          <w:i/>
          <w:lang w:val="en-US"/>
        </w:rPr>
        <w:t xml:space="preserve">testimony </w:t>
      </w:r>
      <w:r w:rsidR="004F4FC0">
        <w:rPr>
          <w:rFonts w:ascii="Cambria" w:hAnsi="Cambria"/>
          <w:lang w:val="en-US"/>
        </w:rPr>
        <w:t xml:space="preserve">of my ophthalmologist to determine whether my vision is good; and I use my </w:t>
      </w:r>
      <w:r w:rsidR="004F4FC0">
        <w:rPr>
          <w:rFonts w:ascii="Cambria" w:hAnsi="Cambria"/>
          <w:i/>
          <w:lang w:val="en-US"/>
        </w:rPr>
        <w:t xml:space="preserve">inferential </w:t>
      </w:r>
      <w:r w:rsidR="004F4FC0">
        <w:rPr>
          <w:rFonts w:ascii="Cambria" w:hAnsi="Cambria"/>
          <w:lang w:val="en-US"/>
        </w:rPr>
        <w:t xml:space="preserve">understanding of the status of the conventional to compare the </w:t>
      </w:r>
      <w:r w:rsidR="004F4FC0">
        <w:rPr>
          <w:rFonts w:ascii="Cambria" w:hAnsi="Cambria"/>
          <w:i/>
          <w:lang w:val="en-US"/>
        </w:rPr>
        <w:t xml:space="preserve">analogies </w:t>
      </w:r>
      <w:r w:rsidR="004F4FC0">
        <w:rPr>
          <w:rFonts w:ascii="Cambria" w:hAnsi="Cambria"/>
          <w:lang w:val="en-US"/>
        </w:rPr>
        <w:t xml:space="preserve">of the son of a barren woman and a magical illusion.  </w:t>
      </w:r>
      <w:r w:rsidR="00A644F5">
        <w:rPr>
          <w:rFonts w:ascii="Cambria" w:hAnsi="Cambria"/>
          <w:lang w:val="en-US"/>
        </w:rPr>
        <w:t xml:space="preserve">And I use my own perception and inference to validate the testimony that led me to trust my eyes in the first place. And no extension of any of this knowledge would be possible without analogy: the </w:t>
      </w:r>
      <w:r w:rsidR="00A644F5">
        <w:rPr>
          <w:rFonts w:ascii="Cambria" w:hAnsi="Cambria"/>
          <w:i/>
          <w:lang w:val="en-US"/>
        </w:rPr>
        <w:t xml:space="preserve">pramāṇas </w:t>
      </w:r>
      <w:r w:rsidR="00A644F5">
        <w:rPr>
          <w:rFonts w:ascii="Cambria" w:hAnsi="Cambria"/>
          <w:lang w:val="en-US"/>
        </w:rPr>
        <w:t xml:space="preserve">form an interdependent web, itself supported by the </w:t>
      </w:r>
      <w:r w:rsidR="00A644F5">
        <w:rPr>
          <w:rFonts w:ascii="Cambria" w:hAnsi="Cambria"/>
          <w:i/>
          <w:lang w:val="en-US"/>
        </w:rPr>
        <w:t xml:space="preserve">prameyas, </w:t>
      </w:r>
      <w:r w:rsidR="00A644F5">
        <w:rPr>
          <w:rFonts w:ascii="Cambria" w:hAnsi="Cambria"/>
          <w:lang w:val="en-US"/>
        </w:rPr>
        <w:t xml:space="preserve">just as Nāgārjuna says it should go in </w:t>
      </w:r>
      <w:r w:rsidR="00A644F5">
        <w:rPr>
          <w:rFonts w:ascii="Cambria" w:hAnsi="Cambria"/>
          <w:i/>
          <w:lang w:val="en-US"/>
        </w:rPr>
        <w:t>Replies to Objections (</w:t>
      </w:r>
      <w:proofErr w:type="spellStart"/>
      <w:r w:rsidR="00A644F5">
        <w:rPr>
          <w:rFonts w:ascii="Cambria" w:hAnsi="Cambria"/>
          <w:i/>
          <w:lang w:val="en-US"/>
        </w:rPr>
        <w:t>Ratnavalī</w:t>
      </w:r>
      <w:proofErr w:type="spellEnd"/>
      <w:r w:rsidR="00A644F5">
        <w:rPr>
          <w:rFonts w:ascii="Cambria" w:hAnsi="Cambria"/>
          <w:lang w:val="en-US"/>
        </w:rPr>
        <w:t>).</w:t>
      </w:r>
      <w:r w:rsidR="00C15F43">
        <w:rPr>
          <w:rFonts w:ascii="Cambria" w:hAnsi="Cambria"/>
          <w:lang w:val="en-US"/>
        </w:rPr>
        <w:t xml:space="preserve"> (Garfield 2015, Westerhoff 2010)</w:t>
      </w:r>
    </w:p>
    <w:p w14:paraId="3CDE8AC3" w14:textId="2843D4E6" w:rsidR="005737A8" w:rsidRPr="00AE6C9C" w:rsidRDefault="004F4FC0" w:rsidP="00AE6C9C">
      <w:pPr>
        <w:spacing w:after="180" w:line="360" w:lineRule="auto"/>
        <w:ind w:firstLine="567"/>
        <w:rPr>
          <w:rFonts w:ascii="Cambria" w:hAnsi="Cambria"/>
          <w:lang w:val="en-US"/>
        </w:rPr>
      </w:pPr>
      <w:r>
        <w:rPr>
          <w:rFonts w:ascii="Cambria" w:hAnsi="Cambria"/>
          <w:lang w:val="en-US"/>
        </w:rPr>
        <w:t>This is the basis of Nāgārjuna’s and Candrakīrti’s attack on foundationalism and endorsement of a coherentist epistemology. (Garfield 2011</w:t>
      </w:r>
      <w:r w:rsidR="00C15F43">
        <w:rPr>
          <w:rFonts w:ascii="Cambria" w:hAnsi="Cambria"/>
          <w:lang w:val="en-US"/>
        </w:rPr>
        <w:t>, Westerhoff 2010</w:t>
      </w:r>
      <w:r>
        <w:rPr>
          <w:rFonts w:ascii="Cambria" w:hAnsi="Cambria"/>
          <w:lang w:val="en-US"/>
        </w:rPr>
        <w:t xml:space="preserve">). </w:t>
      </w:r>
      <w:r w:rsidR="00AE6C9C">
        <w:rPr>
          <w:rFonts w:ascii="Cambria" w:hAnsi="Cambria"/>
          <w:lang w:val="en-US"/>
        </w:rPr>
        <w:t xml:space="preserve"> And </w:t>
      </w:r>
      <w:proofErr w:type="gramStart"/>
      <w:r w:rsidR="00AE6C9C">
        <w:rPr>
          <w:rFonts w:ascii="Cambria" w:hAnsi="Cambria"/>
          <w:lang w:val="en-US"/>
        </w:rPr>
        <w:t>this is why</w:t>
      </w:r>
      <w:proofErr w:type="gramEnd"/>
      <w:r w:rsidR="00AE6C9C">
        <w:rPr>
          <w:rFonts w:ascii="Cambria" w:hAnsi="Cambria"/>
          <w:lang w:val="en-US"/>
        </w:rPr>
        <w:t xml:space="preserve"> it is so important for Candrakīrti to distinguish </w:t>
      </w:r>
      <w:r w:rsidR="00AE6C9C">
        <w:rPr>
          <w:rFonts w:ascii="Cambria" w:hAnsi="Cambria"/>
          <w:i/>
          <w:lang w:val="en-US"/>
        </w:rPr>
        <w:t>within the conventional</w:t>
      </w:r>
      <w:r w:rsidR="00AE6C9C">
        <w:rPr>
          <w:rFonts w:ascii="Cambria" w:hAnsi="Cambria"/>
          <w:lang w:val="en-US"/>
        </w:rPr>
        <w:t xml:space="preserve"> the conventionally true—that which is delivered by properly functioning epistemic instrument—and the conventionally false—that which is delivered by poorly functioning instruments. Conventional epistemic instruments work because they serve our purposes well, including the purpose of improving our epistemic practices.  (Newland 2011) This is no dismal slough; </w:t>
      </w:r>
      <w:proofErr w:type="gramStart"/>
      <w:r w:rsidR="00AE6C9C">
        <w:rPr>
          <w:rFonts w:ascii="Cambria" w:hAnsi="Cambria"/>
          <w:lang w:val="en-US"/>
        </w:rPr>
        <w:t>instead</w:t>
      </w:r>
      <w:proofErr w:type="gramEnd"/>
      <w:r w:rsidR="00AE6C9C">
        <w:rPr>
          <w:rFonts w:ascii="Cambria" w:hAnsi="Cambria"/>
          <w:lang w:val="en-US"/>
        </w:rPr>
        <w:t xml:space="preserve"> it is a steady uphill path into fresh air and light.</w:t>
      </w:r>
    </w:p>
    <w:p w14:paraId="35D317DB" w14:textId="4FFA4876" w:rsidR="007D5E50" w:rsidRDefault="007D5E50" w:rsidP="002334D0">
      <w:pPr>
        <w:keepNext/>
        <w:spacing w:after="180" w:line="360" w:lineRule="auto"/>
        <w:ind w:firstLine="567"/>
        <w:rPr>
          <w:rFonts w:ascii="Cambria" w:hAnsi="Cambria"/>
          <w:lang w:val="en-US"/>
        </w:rPr>
      </w:pPr>
      <w:r>
        <w:rPr>
          <w:rFonts w:ascii="Cambria" w:hAnsi="Cambria"/>
          <w:lang w:val="en-US"/>
        </w:rPr>
        <w:t>Tsongkhapa</w:t>
      </w:r>
      <w:r w:rsidR="007639FD">
        <w:rPr>
          <w:rFonts w:ascii="Cambria" w:hAnsi="Cambria"/>
          <w:lang w:val="en-US"/>
        </w:rPr>
        <w:t xml:space="preserve"> follows Candrakīrti closely in this regard. </w:t>
      </w:r>
      <w:r w:rsidR="006D6EE5">
        <w:rPr>
          <w:rFonts w:ascii="Cambria" w:hAnsi="Cambria"/>
          <w:lang w:val="en-US"/>
        </w:rPr>
        <w:t xml:space="preserve">In </w:t>
      </w:r>
      <w:r w:rsidR="00112A57">
        <w:rPr>
          <w:rFonts w:ascii="Cambria" w:hAnsi="Cambria"/>
          <w:i/>
          <w:lang w:val="en-US"/>
        </w:rPr>
        <w:t>Great Exposition of the Stages of the Path (</w:t>
      </w:r>
      <w:r w:rsidR="006D6EE5">
        <w:rPr>
          <w:rFonts w:ascii="Cambria" w:hAnsi="Cambria"/>
          <w:i/>
          <w:lang w:val="en-US"/>
        </w:rPr>
        <w:t>Lamrim Chenmo</w:t>
      </w:r>
      <w:r w:rsidR="00112A57">
        <w:rPr>
          <w:rFonts w:ascii="Cambria" w:hAnsi="Cambria"/>
          <w:i/>
          <w:lang w:val="en-US"/>
        </w:rPr>
        <w:t>)</w:t>
      </w:r>
      <w:r w:rsidR="006D6EE5">
        <w:rPr>
          <w:rFonts w:ascii="Cambria" w:hAnsi="Cambria"/>
          <w:lang w:val="en-US"/>
        </w:rPr>
        <w:t xml:space="preserve"> he writes:</w:t>
      </w:r>
    </w:p>
    <w:p w14:paraId="3087A1E4" w14:textId="6CE4B013" w:rsidR="006D6EE5" w:rsidRDefault="006D6EE5" w:rsidP="0077331E">
      <w:pPr>
        <w:keepLines/>
        <w:spacing w:after="180"/>
        <w:ind w:left="851" w:right="851"/>
        <w:rPr>
          <w:rFonts w:ascii="Cambria" w:hAnsi="Cambria"/>
          <w:lang w:val="en-US"/>
        </w:rPr>
      </w:pPr>
      <w:r>
        <w:rPr>
          <w:rFonts w:ascii="Cambria" w:hAnsi="Cambria"/>
          <w:lang w:val="en-US"/>
        </w:rPr>
        <w:t xml:space="preserve">Candrakīrti repeatedly allows that these conventionalities, such as forms and sounds, do exist. However, they are not in the least established by reasoning that analyzes reality, that is, analyzes whether they have </w:t>
      </w:r>
      <w:r w:rsidR="002334D0">
        <w:rPr>
          <w:rFonts w:ascii="Cambria" w:hAnsi="Cambria"/>
          <w:lang w:val="en-US"/>
        </w:rPr>
        <w:t>intrinsic nature. (2002, Vol III: 157)</w:t>
      </w:r>
    </w:p>
    <w:p w14:paraId="690BC80F" w14:textId="532C5D73" w:rsidR="000D69D9" w:rsidRDefault="004E57DC" w:rsidP="004E57DC">
      <w:pPr>
        <w:spacing w:after="180" w:line="360" w:lineRule="auto"/>
        <w:rPr>
          <w:rFonts w:ascii="Cambria" w:hAnsi="Cambria"/>
          <w:lang w:val="en-US"/>
        </w:rPr>
      </w:pPr>
      <w:r>
        <w:rPr>
          <w:rFonts w:ascii="Cambria" w:hAnsi="Cambria"/>
          <w:lang w:val="en-US"/>
        </w:rPr>
        <w:t xml:space="preserve">Tsongkhapa here, and throughout his discussion of the epistemology of the conventional in </w:t>
      </w:r>
      <w:r w:rsidR="00112A57">
        <w:rPr>
          <w:rFonts w:ascii="Cambria" w:hAnsi="Cambria"/>
          <w:i/>
          <w:lang w:val="en-US"/>
        </w:rPr>
        <w:t>Great Exposition</w:t>
      </w:r>
      <w:r>
        <w:rPr>
          <w:rFonts w:ascii="Cambria" w:hAnsi="Cambria"/>
          <w:i/>
          <w:lang w:val="en-US"/>
        </w:rPr>
        <w:t xml:space="preserve">, </w:t>
      </w:r>
      <w:r w:rsidR="00052595">
        <w:rPr>
          <w:rFonts w:ascii="Cambria" w:hAnsi="Cambria"/>
          <w:lang w:val="en-US"/>
        </w:rPr>
        <w:t xml:space="preserve">insists that Candrakīrti’s analysis of conventional phenomena as empty of any intrinsic identity is not only </w:t>
      </w:r>
      <w:r w:rsidR="00052595">
        <w:rPr>
          <w:rFonts w:ascii="Cambria" w:hAnsi="Cambria"/>
          <w:i/>
          <w:lang w:val="en-US"/>
        </w:rPr>
        <w:t>consistent</w:t>
      </w:r>
      <w:r w:rsidR="00052595">
        <w:rPr>
          <w:rFonts w:ascii="Cambria" w:hAnsi="Cambria"/>
          <w:lang w:val="en-US"/>
        </w:rPr>
        <w:t xml:space="preserve"> with their conventional reality, but </w:t>
      </w:r>
      <w:r w:rsidR="00052595">
        <w:rPr>
          <w:rFonts w:ascii="Cambria" w:hAnsi="Cambria"/>
          <w:i/>
          <w:lang w:val="en-US"/>
        </w:rPr>
        <w:t xml:space="preserve">presuppose it. </w:t>
      </w:r>
      <w:r w:rsidR="00052595">
        <w:rPr>
          <w:rFonts w:ascii="Cambria" w:hAnsi="Cambria"/>
          <w:lang w:val="en-US"/>
        </w:rPr>
        <w:t xml:space="preserve">Candrakīrti and Tsongkhapa are in clear agreement that the two truths are two </w:t>
      </w:r>
      <w:r w:rsidR="00052595">
        <w:rPr>
          <w:rFonts w:ascii="Cambria" w:hAnsi="Cambria"/>
          <w:i/>
          <w:lang w:val="en-US"/>
        </w:rPr>
        <w:t xml:space="preserve">truths, </w:t>
      </w:r>
      <w:r w:rsidR="00052595">
        <w:rPr>
          <w:rFonts w:ascii="Cambria" w:hAnsi="Cambria"/>
          <w:lang w:val="en-US"/>
        </w:rPr>
        <w:t xml:space="preserve">and that the illusory nature of conventional truth does not undermine its status as a truth. </w:t>
      </w:r>
      <w:r w:rsidR="000D69D9">
        <w:rPr>
          <w:rFonts w:ascii="Cambria" w:hAnsi="Cambria"/>
          <w:lang w:val="en-US"/>
        </w:rPr>
        <w:t xml:space="preserve">Khedrup-jé </w:t>
      </w:r>
      <w:r w:rsidR="00426534">
        <w:rPr>
          <w:rFonts w:ascii="Cambria" w:hAnsi="Cambria"/>
          <w:lang w:val="en-US"/>
        </w:rPr>
        <w:t>puts this point nicely in</w:t>
      </w:r>
      <w:r w:rsidR="00112A57">
        <w:rPr>
          <w:rFonts w:ascii="Cambria" w:hAnsi="Cambria"/>
          <w:lang w:val="en-US"/>
        </w:rPr>
        <w:t xml:space="preserve"> </w:t>
      </w:r>
      <w:r w:rsidR="00112A57">
        <w:rPr>
          <w:rFonts w:ascii="Cambria" w:hAnsi="Cambria"/>
          <w:i/>
          <w:lang w:val="en-US"/>
        </w:rPr>
        <w:t>The Great Digest</w:t>
      </w:r>
      <w:r w:rsidR="00426534">
        <w:rPr>
          <w:rFonts w:ascii="Cambria" w:hAnsi="Cambria"/>
          <w:lang w:val="en-US"/>
        </w:rPr>
        <w:t xml:space="preserve"> </w:t>
      </w:r>
      <w:r w:rsidR="00112A57">
        <w:rPr>
          <w:rFonts w:ascii="Cambria" w:hAnsi="Cambria"/>
          <w:lang w:val="en-US"/>
        </w:rPr>
        <w:t>(</w:t>
      </w:r>
      <w:r w:rsidR="00426534">
        <w:rPr>
          <w:rFonts w:ascii="Cambria" w:hAnsi="Cambria"/>
          <w:i/>
          <w:lang w:val="en-US"/>
        </w:rPr>
        <w:t>sTong thun chenmo</w:t>
      </w:r>
      <w:r w:rsidR="00112A57">
        <w:rPr>
          <w:rFonts w:ascii="Cambria" w:hAnsi="Cambria"/>
          <w:i/>
          <w:lang w:val="en-US"/>
        </w:rPr>
        <w:t>)</w:t>
      </w:r>
      <w:r w:rsidR="00426534">
        <w:rPr>
          <w:rFonts w:ascii="Cambria" w:hAnsi="Cambria"/>
          <w:lang w:val="en-US"/>
        </w:rPr>
        <w:t>:</w:t>
      </w:r>
    </w:p>
    <w:p w14:paraId="617CF7BA" w14:textId="44F54E93" w:rsidR="00426534" w:rsidRPr="00426534" w:rsidRDefault="00426534" w:rsidP="00426534">
      <w:pPr>
        <w:keepLines/>
        <w:spacing w:after="180"/>
        <w:ind w:left="851" w:right="851"/>
        <w:rPr>
          <w:rFonts w:ascii="Cambria" w:hAnsi="Cambria"/>
          <w:lang w:val="en-US"/>
        </w:rPr>
      </w:pPr>
      <w:r>
        <w:rPr>
          <w:rFonts w:ascii="Cambria" w:hAnsi="Cambria"/>
          <w:lang w:val="en-US"/>
        </w:rPr>
        <w:lastRenderedPageBreak/>
        <w:t>… It is not contradictory that, on the one hand, it be an object that deceives in so far as, within the consciousness that takes it as its object, the way in which it appears does not accord with the way it exists, and that, on the other hand, this valid cognition is nondeceived in regard to the phenomenon in so far as it establishes that phenomenon</w:t>
      </w:r>
      <w:r w:rsidR="008635A5">
        <w:rPr>
          <w:rFonts w:ascii="Cambria" w:hAnsi="Cambria"/>
          <w:lang w:val="en-US"/>
        </w:rPr>
        <w:t xml:space="preserve"> as it is in a positive way. (Cabezón 1992: 371)</w:t>
      </w:r>
    </w:p>
    <w:p w14:paraId="172122A3" w14:textId="1BA1004C" w:rsidR="008635A5" w:rsidRDefault="008635A5" w:rsidP="008635A5">
      <w:pPr>
        <w:spacing w:after="180" w:line="360" w:lineRule="auto"/>
        <w:rPr>
          <w:rFonts w:ascii="Cambria" w:hAnsi="Cambria"/>
          <w:lang w:val="en-US"/>
        </w:rPr>
      </w:pPr>
      <w:r>
        <w:rPr>
          <w:rFonts w:ascii="Cambria" w:hAnsi="Cambria"/>
          <w:lang w:val="en-US"/>
        </w:rPr>
        <w:t xml:space="preserve">The sense in which conventional phenomena are deceptive is this: they appear to be more than merely conventional. But just as we may be wrong in believing that a rabbit was conjured from an empty hat </w:t>
      </w:r>
      <w:r w:rsidR="00C15F43">
        <w:rPr>
          <w:rFonts w:ascii="Cambria" w:hAnsi="Cambria"/>
          <w:lang w:val="en-US"/>
        </w:rPr>
        <w:t>while</w:t>
      </w:r>
      <w:r>
        <w:rPr>
          <w:rFonts w:ascii="Cambria" w:hAnsi="Cambria"/>
          <w:lang w:val="en-US"/>
        </w:rPr>
        <w:t xml:space="preserve"> </w:t>
      </w:r>
      <w:r w:rsidR="00C15F43">
        <w:rPr>
          <w:rFonts w:ascii="Cambria" w:hAnsi="Cambria"/>
          <w:lang w:val="en-US"/>
        </w:rPr>
        <w:t>right</w:t>
      </w:r>
      <w:r>
        <w:rPr>
          <w:rFonts w:ascii="Cambria" w:hAnsi="Cambria"/>
          <w:lang w:val="en-US"/>
        </w:rPr>
        <w:t xml:space="preserve"> wrong that the magician has produced a rabbit and not a wombat, we may be wrong in thinking that pot is ultimately real, while being right that the conventionally real thing in front of us is a pot.  And we are right because our ordinary epistemic instruments are working properly.</w:t>
      </w:r>
    </w:p>
    <w:p w14:paraId="1C43B1BB" w14:textId="10345627" w:rsidR="004E57DC" w:rsidRPr="00052595" w:rsidRDefault="00052595" w:rsidP="000D69D9">
      <w:pPr>
        <w:spacing w:after="180" w:line="360" w:lineRule="auto"/>
        <w:ind w:firstLine="567"/>
        <w:rPr>
          <w:rFonts w:ascii="Cambria" w:hAnsi="Cambria"/>
          <w:lang w:val="en-US"/>
        </w:rPr>
      </w:pPr>
      <w:r>
        <w:rPr>
          <w:rFonts w:ascii="Cambria" w:hAnsi="Cambria"/>
          <w:lang w:val="en-US"/>
        </w:rPr>
        <w:t>While Tom is right that Tsongkhapa</w:t>
      </w:r>
      <w:r w:rsidR="008635A5">
        <w:rPr>
          <w:rFonts w:ascii="Cambria" w:hAnsi="Cambria"/>
          <w:lang w:val="en-US"/>
        </w:rPr>
        <w:t xml:space="preserve"> and his followers</w:t>
      </w:r>
      <w:r>
        <w:rPr>
          <w:rFonts w:ascii="Cambria" w:hAnsi="Cambria"/>
          <w:lang w:val="en-US"/>
        </w:rPr>
        <w:t xml:space="preserve"> extend Candrakīrti’s analysis in his own commentaries, this extension is not a fanciful </w:t>
      </w:r>
      <w:r w:rsidR="00D8697A">
        <w:rPr>
          <w:rFonts w:ascii="Cambria" w:hAnsi="Cambria"/>
          <w:lang w:val="en-US"/>
        </w:rPr>
        <w:t>riff on Candrakīrti—</w:t>
      </w:r>
      <w:r w:rsidR="008635A5">
        <w:rPr>
          <w:rFonts w:ascii="Cambria" w:hAnsi="Cambria"/>
          <w:lang w:val="en-US"/>
        </w:rPr>
        <w:t>Tsongkhapa</w:t>
      </w:r>
      <w:r w:rsidR="00D8697A">
        <w:rPr>
          <w:rFonts w:ascii="Cambria" w:hAnsi="Cambria"/>
          <w:lang w:val="en-US"/>
        </w:rPr>
        <w:t xml:space="preserve"> is not, as Tom puts it—turning Candrakīrti into a “significantly better philosopher than he actually was” (2011: 165), but instead presenting a careful exegesis and rational reconstruction of Candrakīrti’s position.</w:t>
      </w:r>
      <w:r w:rsidR="005C2F3A">
        <w:rPr>
          <w:rFonts w:ascii="Cambria" w:hAnsi="Cambria"/>
          <w:lang w:val="en-US"/>
        </w:rPr>
        <w:t xml:space="preserve">  But Tom is not the first one to think that Tsongkhapa is distorting Candrakīrti </w:t>
      </w:r>
      <w:proofErr w:type="gramStart"/>
      <w:r w:rsidR="005C2F3A">
        <w:rPr>
          <w:rFonts w:ascii="Cambria" w:hAnsi="Cambria"/>
          <w:lang w:val="en-US"/>
        </w:rPr>
        <w:t>in an attempt to</w:t>
      </w:r>
      <w:proofErr w:type="gramEnd"/>
      <w:r w:rsidR="005C2F3A">
        <w:rPr>
          <w:rFonts w:ascii="Cambria" w:hAnsi="Cambria"/>
          <w:lang w:val="en-US"/>
        </w:rPr>
        <w:t xml:space="preserve"> integrate epistemology into Madhyamaka. We now turn to a medieval Tibetan version of this charge. Attention to this critique of Tsongkhapa helps us to see better what is at stake.</w:t>
      </w:r>
    </w:p>
    <w:p w14:paraId="13E00176" w14:textId="65619070" w:rsidR="00C15F43" w:rsidRPr="00C15F43" w:rsidRDefault="00C15F43" w:rsidP="00C15F43">
      <w:pPr>
        <w:keepNext/>
        <w:rPr>
          <w:rFonts w:ascii="Cambria" w:hAnsi="Cambria"/>
          <w:b/>
          <w:lang w:val="en-US"/>
        </w:rPr>
      </w:pPr>
      <w:r>
        <w:rPr>
          <w:rFonts w:ascii="Cambria" w:hAnsi="Cambria"/>
          <w:b/>
          <w:lang w:val="en-US"/>
        </w:rPr>
        <w:t xml:space="preserve">3.  </w:t>
      </w:r>
      <w:r w:rsidR="00682658">
        <w:rPr>
          <w:rFonts w:ascii="Cambria" w:hAnsi="Cambria"/>
          <w:b/>
          <w:lang w:val="en-US"/>
        </w:rPr>
        <w:t xml:space="preserve">Defending Geluk Epistemology: The </w:t>
      </w:r>
      <w:proofErr w:type="spellStart"/>
      <w:r w:rsidR="00682658">
        <w:rPr>
          <w:rFonts w:ascii="Cambria" w:hAnsi="Cambria"/>
          <w:b/>
          <w:lang w:val="en-US"/>
        </w:rPr>
        <w:t>Takstang</w:t>
      </w:r>
      <w:proofErr w:type="spellEnd"/>
      <w:r w:rsidR="00682658">
        <w:rPr>
          <w:rFonts w:ascii="Cambria" w:hAnsi="Cambria"/>
          <w:b/>
          <w:lang w:val="en-US"/>
        </w:rPr>
        <w:t xml:space="preserve"> Debates</w:t>
      </w:r>
    </w:p>
    <w:p w14:paraId="02CF0DCD" w14:textId="0A9511FE" w:rsidR="007D5E50" w:rsidRDefault="00822C2E" w:rsidP="006F6281">
      <w:pPr>
        <w:spacing w:after="180" w:line="360" w:lineRule="auto"/>
        <w:ind w:firstLine="567"/>
        <w:rPr>
          <w:rFonts w:ascii="Cambria" w:hAnsi="Cambria"/>
          <w:lang w:val="en-US"/>
        </w:rPr>
      </w:pPr>
      <w:r>
        <w:rPr>
          <w:rFonts w:ascii="Cambria" w:hAnsi="Cambria"/>
          <w:lang w:val="en-US"/>
        </w:rPr>
        <w:t xml:space="preserve">Among the most trenchant critics of Tsongkhapa’s interpretation of Candrakīrti and of his epistemology on its own terms was Taktsang Sherab Rinchen (1405-??).  In chapter 5 of his </w:t>
      </w:r>
      <w:r>
        <w:rPr>
          <w:rFonts w:ascii="Cambria" w:hAnsi="Cambria"/>
          <w:i/>
          <w:lang w:val="en-US"/>
        </w:rPr>
        <w:t xml:space="preserve">Freedom from Extremes through the Comprehensive Knowledge of Philosophy </w:t>
      </w:r>
      <w:r w:rsidR="00112A57">
        <w:rPr>
          <w:rFonts w:ascii="Cambria" w:hAnsi="Cambria"/>
          <w:i/>
          <w:lang w:val="en-US"/>
        </w:rPr>
        <w:t xml:space="preserve">(Grub </w:t>
      </w:r>
      <w:proofErr w:type="spellStart"/>
      <w:r w:rsidR="00112A57">
        <w:rPr>
          <w:rFonts w:ascii="Cambria" w:hAnsi="Cambria"/>
          <w:i/>
          <w:lang w:val="en-US"/>
        </w:rPr>
        <w:t>mgha</w:t>
      </w:r>
      <w:proofErr w:type="spellEnd"/>
      <w:r w:rsidR="00112A57">
        <w:rPr>
          <w:rFonts w:ascii="Cambria" w:hAnsi="Cambria"/>
          <w:i/>
          <w:lang w:val="en-US"/>
        </w:rPr>
        <w:t xml:space="preserve">’ </w:t>
      </w:r>
      <w:proofErr w:type="spellStart"/>
      <w:r w:rsidR="00112A57">
        <w:rPr>
          <w:rFonts w:ascii="Cambria" w:hAnsi="Cambria"/>
          <w:i/>
          <w:lang w:val="en-US"/>
        </w:rPr>
        <w:t>kun</w:t>
      </w:r>
      <w:proofErr w:type="spellEnd"/>
      <w:r w:rsidR="00112A57">
        <w:rPr>
          <w:rFonts w:ascii="Cambria" w:hAnsi="Cambria"/>
          <w:i/>
          <w:lang w:val="en-US"/>
        </w:rPr>
        <w:t xml:space="preserve"> shes nas mtha’ </w:t>
      </w:r>
      <w:r w:rsidR="00C10987">
        <w:rPr>
          <w:rFonts w:ascii="Cambria" w:hAnsi="Cambria"/>
          <w:i/>
          <w:lang w:val="en-US"/>
        </w:rPr>
        <w:t xml:space="preserve">bral sgrub </w:t>
      </w:r>
      <w:proofErr w:type="spellStart"/>
      <w:r w:rsidR="00C10987">
        <w:rPr>
          <w:rFonts w:ascii="Cambria" w:hAnsi="Cambria"/>
          <w:i/>
          <w:lang w:val="en-US"/>
        </w:rPr>
        <w:t>pa</w:t>
      </w:r>
      <w:proofErr w:type="spellEnd"/>
      <w:r w:rsidR="00C10987">
        <w:rPr>
          <w:rFonts w:ascii="Cambria" w:hAnsi="Cambria"/>
          <w:i/>
          <w:lang w:val="en-US"/>
        </w:rPr>
        <w:t>,</w:t>
      </w:r>
      <w:r w:rsidR="00C10987">
        <w:rPr>
          <w:rFonts w:ascii="Cambria" w:hAnsi="Cambria"/>
          <w:lang w:val="en-US"/>
        </w:rPr>
        <w:t xml:space="preserve"> </w:t>
      </w:r>
      <w:r>
        <w:rPr>
          <w:rFonts w:ascii="Cambria" w:hAnsi="Cambria"/>
          <w:lang w:val="en-US"/>
        </w:rPr>
        <w:t xml:space="preserve">Yakherds 2021 vol. 2: 8-148) he levels </w:t>
      </w:r>
      <w:r w:rsidR="00902BF0">
        <w:rPr>
          <w:rFonts w:ascii="Cambria" w:hAnsi="Cambria"/>
          <w:lang w:val="en-US"/>
        </w:rPr>
        <w:t>eighteen distinct</w:t>
      </w:r>
      <w:r>
        <w:rPr>
          <w:rFonts w:ascii="Cambria" w:hAnsi="Cambria"/>
          <w:lang w:val="en-US"/>
        </w:rPr>
        <w:t xml:space="preserve"> charges against Tsongkhapa, both hermeneutical and philosophical in character. </w:t>
      </w:r>
      <w:r w:rsidR="00C524FE">
        <w:rPr>
          <w:rFonts w:ascii="Cambria" w:hAnsi="Cambria"/>
          <w:lang w:val="en-US"/>
        </w:rPr>
        <w:t>The philosophical critique focuses on three principal issues: (1) Knowledge makes no sense in the context of pervasive illusion, since to know is to be free from deception; (2) Knowledge requires foundations, because if there are no foundations, there is no source of justification; (3) knowledge makes no sense in the conventional world, because the entities in the conventional world do not exist, and so there is no truth regarding them to know.</w:t>
      </w:r>
    </w:p>
    <w:p w14:paraId="79F96690" w14:textId="6BEB763C" w:rsidR="00C524FE" w:rsidRDefault="008D0D3C" w:rsidP="006F6281">
      <w:pPr>
        <w:spacing w:after="180" w:line="360" w:lineRule="auto"/>
        <w:ind w:firstLine="567"/>
        <w:rPr>
          <w:rFonts w:ascii="Cambria" w:hAnsi="Cambria"/>
          <w:lang w:val="en-US"/>
        </w:rPr>
      </w:pPr>
      <w:proofErr w:type="gramStart"/>
      <w:r>
        <w:rPr>
          <w:rFonts w:ascii="Cambria" w:hAnsi="Cambria"/>
          <w:lang w:val="en-US"/>
        </w:rPr>
        <w:lastRenderedPageBreak/>
        <w:t>With regard to</w:t>
      </w:r>
      <w:proofErr w:type="gramEnd"/>
      <w:r>
        <w:rPr>
          <w:rFonts w:ascii="Cambria" w:hAnsi="Cambria"/>
          <w:lang w:val="en-US"/>
        </w:rPr>
        <w:t xml:space="preserve"> the problem of pervasive illusion, Taktsang writes in </w:t>
      </w:r>
      <w:r>
        <w:rPr>
          <w:rFonts w:ascii="Cambria" w:hAnsi="Cambria"/>
          <w:i/>
          <w:iCs/>
          <w:lang w:val="en-US"/>
        </w:rPr>
        <w:t>Freedom from Extremes</w:t>
      </w:r>
      <w:r>
        <w:rPr>
          <w:rFonts w:ascii="Cambria" w:hAnsi="Cambria"/>
          <w:lang w:val="en-US"/>
        </w:rPr>
        <w:t>:</w:t>
      </w:r>
    </w:p>
    <w:p w14:paraId="023B10F4" w14:textId="5AE79193" w:rsidR="008D0D3C" w:rsidRDefault="008D0D3C" w:rsidP="008D0D3C">
      <w:pPr>
        <w:keepLines/>
        <w:spacing w:after="180"/>
        <w:ind w:left="851" w:right="851"/>
        <w:rPr>
          <w:rFonts w:ascii="Cambria" w:hAnsi="Cambria"/>
          <w:lang w:val="en-US"/>
        </w:rPr>
      </w:pPr>
      <w:r>
        <w:rPr>
          <w:rFonts w:ascii="Cambria" w:hAnsi="Cambria"/>
          <w:lang w:val="en-US"/>
        </w:rPr>
        <w:t xml:space="preserve">Consider an ordinary visual cognition that is generally regarded as nonerroneous: because it is an erroneous cognition of visible form, it could not be an epistemic warrant for visual form.  Don’t even try to prove the opposite; you have already explicitly accepted the premise—that cognition is mistaken </w:t>
      </w:r>
      <w:proofErr w:type="gramStart"/>
      <w:r>
        <w:rPr>
          <w:rFonts w:ascii="Cambria" w:hAnsi="Cambria"/>
          <w:lang w:val="en-US"/>
        </w:rPr>
        <w:t>with regard to</w:t>
      </w:r>
      <w:proofErr w:type="gramEnd"/>
      <w:r>
        <w:rPr>
          <w:rFonts w:ascii="Cambria" w:hAnsi="Cambria"/>
          <w:lang w:val="en-US"/>
        </w:rPr>
        <w:t xml:space="preserve"> visible form because cognition is distorted by apprehending things as real.  (Yakherds 2021: v.2, p. 34)</w:t>
      </w:r>
    </w:p>
    <w:p w14:paraId="00C8ABEB" w14:textId="2EC3566A" w:rsidR="008D0D3C" w:rsidRDefault="008D0D3C" w:rsidP="008D0D3C">
      <w:pPr>
        <w:spacing w:after="180" w:line="360" w:lineRule="auto"/>
        <w:rPr>
          <w:rFonts w:ascii="Cambria" w:hAnsi="Cambria"/>
          <w:lang w:val="en-US"/>
        </w:rPr>
      </w:pPr>
      <w:r>
        <w:rPr>
          <w:rFonts w:ascii="Cambria" w:hAnsi="Cambria"/>
          <w:lang w:val="en-US"/>
        </w:rPr>
        <w:t xml:space="preserve">Taktsang immediately quotes Candrakīrti’s </w:t>
      </w:r>
      <w:r>
        <w:rPr>
          <w:rFonts w:ascii="Cambria" w:hAnsi="Cambria"/>
          <w:i/>
          <w:lang w:val="en-US"/>
        </w:rPr>
        <w:t xml:space="preserve">Commentary on Āryadeva’s 400 Verses </w:t>
      </w:r>
      <w:r>
        <w:rPr>
          <w:rFonts w:ascii="Cambria" w:hAnsi="Cambria"/>
          <w:lang w:val="en-US"/>
        </w:rPr>
        <w:t xml:space="preserve">as </w:t>
      </w:r>
      <w:r w:rsidR="001E7D56">
        <w:rPr>
          <w:rFonts w:ascii="Cambria" w:hAnsi="Cambria"/>
          <w:lang w:val="en-US"/>
        </w:rPr>
        <w:t>authority for this:</w:t>
      </w:r>
    </w:p>
    <w:p w14:paraId="16D6DF27" w14:textId="3604CDE1" w:rsidR="001E7D56" w:rsidRDefault="001E7D56" w:rsidP="001E7D56">
      <w:pPr>
        <w:keepLines/>
        <w:spacing w:after="180"/>
        <w:ind w:left="851" w:right="851"/>
        <w:rPr>
          <w:rFonts w:ascii="Cambria" w:hAnsi="Cambria"/>
          <w:lang w:val="en-US"/>
        </w:rPr>
      </w:pPr>
      <w:r>
        <w:rPr>
          <w:rFonts w:ascii="Cambria" w:hAnsi="Cambria"/>
          <w:lang w:val="en-US"/>
        </w:rPr>
        <w:t>[T]o… think that [sensory] cognitions function as epistemic warrants for their objects is utterly indefensible. From a mundane perspective, an epistemic warrant is regarded as a nondeceptive cognition. The Blessed One has taught that cognition is a conditioned phenomenon and therefore is false and deceptive, just like an illusion.  Being false, deceptive, and illusory, it cannot be nondeceptive, because th</w:t>
      </w:r>
      <w:r w:rsidR="00FD667F">
        <w:rPr>
          <w:rFonts w:ascii="Cambria" w:hAnsi="Cambria"/>
          <w:lang w:val="en-US"/>
        </w:rPr>
        <w:t>i</w:t>
      </w:r>
      <w:r>
        <w:rPr>
          <w:rFonts w:ascii="Cambria" w:hAnsi="Cambria"/>
          <w:lang w:val="en-US"/>
        </w:rPr>
        <w:t xml:space="preserve">ngs appear to it in a way that is different from the way that they </w:t>
      </w:r>
      <w:proofErr w:type="gramStart"/>
      <w:r>
        <w:rPr>
          <w:rFonts w:ascii="Cambria" w:hAnsi="Cambria"/>
          <w:lang w:val="en-US"/>
        </w:rPr>
        <w:t>actually are</w:t>
      </w:r>
      <w:proofErr w:type="gramEnd"/>
      <w:r>
        <w:rPr>
          <w:rFonts w:ascii="Cambria" w:hAnsi="Cambria"/>
          <w:lang w:val="en-US"/>
        </w:rPr>
        <w:t xml:space="preserve">. Therefore, it is not reasonable to regard such a cognition as an epistemic warrant because then all cognitions would end up being epistemic warrants. </w:t>
      </w:r>
      <w:r w:rsidR="00776B9C">
        <w:rPr>
          <w:rFonts w:ascii="Cambria" w:hAnsi="Cambria"/>
          <w:lang w:val="en-US"/>
        </w:rPr>
        <w:t>(</w:t>
      </w:r>
      <w:proofErr w:type="spellStart"/>
      <w:r w:rsidR="00776B9C">
        <w:rPr>
          <w:rFonts w:ascii="Cambria" w:hAnsi="Cambria"/>
          <w:lang w:val="en-US"/>
        </w:rPr>
        <w:t>sDe</w:t>
      </w:r>
      <w:proofErr w:type="spellEnd"/>
      <w:r w:rsidR="00776B9C">
        <w:rPr>
          <w:rFonts w:ascii="Cambria" w:hAnsi="Cambria"/>
          <w:lang w:val="en-US"/>
        </w:rPr>
        <w:t xml:space="preserve"> dge 3865: 197b; Yakherds 2021: vol. 2, p. 34)</w:t>
      </w:r>
    </w:p>
    <w:p w14:paraId="5E8C9A08" w14:textId="1C94BC65" w:rsidR="001E7D56" w:rsidRDefault="00776B9C" w:rsidP="008D0D3C">
      <w:pPr>
        <w:spacing w:after="180" w:line="360" w:lineRule="auto"/>
        <w:rPr>
          <w:rFonts w:ascii="Cambria" w:hAnsi="Cambria"/>
          <w:lang w:val="en-US"/>
        </w:rPr>
      </w:pPr>
      <w:r>
        <w:rPr>
          <w:rFonts w:ascii="Cambria" w:hAnsi="Cambria"/>
          <w:lang w:val="en-US"/>
        </w:rPr>
        <w:t xml:space="preserve">Taktsang’s point is </w:t>
      </w:r>
      <w:proofErr w:type="gramStart"/>
      <w:r>
        <w:rPr>
          <w:rFonts w:ascii="Cambria" w:hAnsi="Cambria"/>
          <w:lang w:val="en-US"/>
        </w:rPr>
        <w:t>pretty clear</w:t>
      </w:r>
      <w:proofErr w:type="gramEnd"/>
      <w:r>
        <w:rPr>
          <w:rFonts w:ascii="Cambria" w:hAnsi="Cambria"/>
          <w:lang w:val="en-US"/>
        </w:rPr>
        <w:t xml:space="preserve">:  </w:t>
      </w:r>
      <w:r w:rsidR="0064219E">
        <w:rPr>
          <w:rFonts w:ascii="Cambria" w:hAnsi="Cambria"/>
          <w:lang w:val="en-US"/>
        </w:rPr>
        <w:t>Since—as Candrakīrti points out—</w:t>
      </w:r>
      <w:r w:rsidR="00B10B0D">
        <w:rPr>
          <w:rFonts w:ascii="Cambria" w:hAnsi="Cambria"/>
          <w:lang w:val="en-US"/>
        </w:rPr>
        <w:t>our senses and cognitive capacities are known to be deceptive, they cannot function as warrants, since to be an epistemic warrant is by definition to be nondeceptive. He therefore faults Tsongkhapa and his tradition both on their Candrakīrti exegesis and on their epistemology.</w:t>
      </w:r>
    </w:p>
    <w:p w14:paraId="110C338E" w14:textId="03425AD8" w:rsidR="00B10B0D" w:rsidRDefault="00B10B0D" w:rsidP="00B10B0D">
      <w:pPr>
        <w:spacing w:after="180" w:line="360" w:lineRule="auto"/>
        <w:ind w:firstLine="567"/>
        <w:rPr>
          <w:rFonts w:ascii="Cambria" w:hAnsi="Cambria"/>
          <w:lang w:val="en-US"/>
        </w:rPr>
      </w:pPr>
      <w:r>
        <w:rPr>
          <w:rFonts w:ascii="Cambria" w:hAnsi="Cambria"/>
          <w:lang w:val="en-US"/>
        </w:rPr>
        <w:t>This point is connected directly to Taktsang’s foundationalist critique of Geluk epistemolog</w:t>
      </w:r>
      <w:r w:rsidR="00161E6A">
        <w:rPr>
          <w:rFonts w:ascii="Cambria" w:hAnsi="Cambria"/>
          <w:lang w:val="en-US"/>
        </w:rPr>
        <w:t>y:</w:t>
      </w:r>
    </w:p>
    <w:p w14:paraId="23A3CD2A" w14:textId="3F98B492" w:rsidR="00161E6A" w:rsidRDefault="00161E6A" w:rsidP="00161E6A">
      <w:pPr>
        <w:keepLines/>
        <w:spacing w:after="180"/>
        <w:ind w:left="851" w:right="851"/>
        <w:rPr>
          <w:rFonts w:ascii="Cambria" w:hAnsi="Cambria"/>
          <w:lang w:val="en-US"/>
        </w:rPr>
      </w:pPr>
      <w:r>
        <w:rPr>
          <w:rFonts w:ascii="Cambria" w:hAnsi="Cambria"/>
          <w:lang w:val="en-US"/>
        </w:rPr>
        <w:t>[O]</w:t>
      </w:r>
      <w:proofErr w:type="spellStart"/>
      <w:r>
        <w:rPr>
          <w:rFonts w:ascii="Cambria" w:hAnsi="Cambria"/>
          <w:lang w:val="en-US"/>
        </w:rPr>
        <w:t>ur</w:t>
      </w:r>
      <w:proofErr w:type="spellEnd"/>
      <w:r>
        <w:rPr>
          <w:rFonts w:ascii="Cambria" w:hAnsi="Cambria"/>
          <w:lang w:val="en-US"/>
        </w:rPr>
        <w:t xml:space="preserve"> opponents claim on the one hand that objects have no nature or essence whatsoever, and on the other that such things as fire’s having the function of burning are not just mere mental imputations, but perform their functions in a nondeceptive, foundational way, albeit merely conventionally.  For this reason, they way, the conventional and ultimate natures of phenomena must be used in tandem to produce ascertainment…  [T]his is the principal contradiction to which they fall prey.  This is because for the Great Madhyamaka there is absolutely no object of negation—viz., nature—beyond the idea that the functioning world has an objective, foundational, nature. </w:t>
      </w:r>
    </w:p>
    <w:p w14:paraId="605424CC" w14:textId="1F3131BF" w:rsidR="00161E6A" w:rsidRDefault="00161E6A" w:rsidP="00161E6A">
      <w:pPr>
        <w:keepLines/>
        <w:spacing w:after="180"/>
        <w:ind w:left="851" w:right="851"/>
        <w:rPr>
          <w:rFonts w:ascii="Cambria" w:hAnsi="Cambria"/>
          <w:lang w:val="en-US"/>
        </w:rPr>
      </w:pPr>
      <w:r>
        <w:rPr>
          <w:rFonts w:ascii="Cambria" w:hAnsi="Cambria"/>
          <w:lang w:val="en-US"/>
        </w:rPr>
        <w:lastRenderedPageBreak/>
        <w:tab/>
        <w:t xml:space="preserve">They might reply that they </w:t>
      </w:r>
      <w:r w:rsidR="009C4ECD">
        <w:rPr>
          <w:rFonts w:ascii="Cambria" w:hAnsi="Cambria"/>
          <w:lang w:val="en-US"/>
        </w:rPr>
        <w:t xml:space="preserve">do not accept foundations. But not being foundational contradicts being epistemically warranted; for to be epistemically warranted means to be </w:t>
      </w:r>
      <w:proofErr w:type="gramStart"/>
      <w:r w:rsidR="009C4ECD">
        <w:rPr>
          <w:rFonts w:ascii="Cambria" w:hAnsi="Cambria"/>
          <w:lang w:val="en-US"/>
        </w:rPr>
        <w:t>nondeceptive, and</w:t>
      </w:r>
      <w:proofErr w:type="gramEnd"/>
      <w:r w:rsidR="009C4ECD">
        <w:rPr>
          <w:rFonts w:ascii="Cambria" w:hAnsi="Cambria"/>
          <w:lang w:val="en-US"/>
        </w:rPr>
        <w:t xml:space="preserve"> being nondeceptive means nothing more than being foundational. (</w:t>
      </w:r>
      <w:r w:rsidR="009C4ECD">
        <w:rPr>
          <w:rFonts w:ascii="Cambria" w:hAnsi="Cambria"/>
          <w:i/>
          <w:lang w:val="en-US"/>
        </w:rPr>
        <w:t xml:space="preserve">Ibid., </w:t>
      </w:r>
      <w:r w:rsidR="009C4ECD">
        <w:rPr>
          <w:rFonts w:ascii="Cambria" w:hAnsi="Cambria"/>
          <w:lang w:val="en-US"/>
        </w:rPr>
        <w:t>p. 25)</w:t>
      </w:r>
    </w:p>
    <w:p w14:paraId="3D4E2ED9" w14:textId="13ECEA90" w:rsidR="009C4ECD" w:rsidRDefault="002921AB" w:rsidP="009C4ECD">
      <w:pPr>
        <w:spacing w:after="180" w:line="360" w:lineRule="auto"/>
        <w:rPr>
          <w:rFonts w:ascii="Cambria" w:hAnsi="Cambria"/>
          <w:lang w:val="en-US"/>
        </w:rPr>
      </w:pPr>
      <w:r>
        <w:rPr>
          <w:rFonts w:ascii="Cambria" w:hAnsi="Cambria"/>
          <w:lang w:val="en-US"/>
        </w:rPr>
        <w:t>Taktsang</w:t>
      </w:r>
      <w:r w:rsidR="002523EB">
        <w:rPr>
          <w:rFonts w:ascii="Cambria" w:hAnsi="Cambria"/>
          <w:lang w:val="en-US"/>
        </w:rPr>
        <w:t xml:space="preserve"> here directly connects warrant to foundations, arguing that Tsongkhapa is trying to have his coherentist cake by talking of convention and interdependence while eating its foundations, since without foundations, no claim can rise to the status of knowledge.</w:t>
      </w:r>
    </w:p>
    <w:p w14:paraId="1DB6951D" w14:textId="35CFC3DA" w:rsidR="002523EB" w:rsidRDefault="002523EB" w:rsidP="009C4ECD">
      <w:pPr>
        <w:spacing w:after="180" w:line="360" w:lineRule="auto"/>
        <w:rPr>
          <w:rFonts w:ascii="Cambria" w:hAnsi="Cambria"/>
          <w:lang w:val="en-US"/>
        </w:rPr>
      </w:pPr>
      <w:r>
        <w:rPr>
          <w:rFonts w:ascii="Cambria" w:hAnsi="Cambria"/>
          <w:lang w:val="en-US"/>
        </w:rPr>
        <w:tab/>
      </w:r>
      <w:r w:rsidR="00A60D9A">
        <w:rPr>
          <w:rFonts w:ascii="Cambria" w:hAnsi="Cambria"/>
          <w:lang w:val="en-US"/>
        </w:rPr>
        <w:t xml:space="preserve">Finally, </w:t>
      </w:r>
      <w:proofErr w:type="gramStart"/>
      <w:r w:rsidR="00A60D9A">
        <w:rPr>
          <w:rFonts w:ascii="Cambria" w:hAnsi="Cambria"/>
          <w:lang w:val="en-US"/>
        </w:rPr>
        <w:t>with regard to</w:t>
      </w:r>
      <w:proofErr w:type="gramEnd"/>
      <w:r w:rsidR="00A60D9A">
        <w:rPr>
          <w:rFonts w:ascii="Cambria" w:hAnsi="Cambria"/>
          <w:lang w:val="en-US"/>
        </w:rPr>
        <w:t xml:space="preserve"> the status of conventional reality and the </w:t>
      </w:r>
      <w:r w:rsidR="002921AB">
        <w:rPr>
          <w:rFonts w:ascii="Cambria" w:hAnsi="Cambria"/>
          <w:lang w:val="en-US"/>
        </w:rPr>
        <w:t>possibility</w:t>
      </w:r>
      <w:r w:rsidR="00A60D9A">
        <w:rPr>
          <w:rFonts w:ascii="Cambria" w:hAnsi="Cambria"/>
          <w:lang w:val="en-US"/>
        </w:rPr>
        <w:t xml:space="preserve"> of knowledge of it, </w:t>
      </w:r>
      <w:r w:rsidR="002921AB">
        <w:rPr>
          <w:rFonts w:ascii="Cambria" w:hAnsi="Cambria"/>
          <w:lang w:val="en-US"/>
        </w:rPr>
        <w:t>Taktsang</w:t>
      </w:r>
      <w:r w:rsidR="00A60D9A">
        <w:rPr>
          <w:rFonts w:ascii="Cambria" w:hAnsi="Cambria"/>
          <w:lang w:val="en-US"/>
        </w:rPr>
        <w:t xml:space="preserve"> writes:</w:t>
      </w:r>
    </w:p>
    <w:p w14:paraId="6A4D9B0F" w14:textId="3D9F9834" w:rsidR="00A60D9A" w:rsidRDefault="00A60D9A" w:rsidP="00A60D9A">
      <w:pPr>
        <w:keepLines/>
        <w:spacing w:after="180"/>
        <w:ind w:left="851" w:right="851"/>
        <w:rPr>
          <w:rFonts w:ascii="Cambria" w:hAnsi="Cambria"/>
          <w:lang w:val="en-US"/>
        </w:rPr>
      </w:pPr>
      <w:r>
        <w:rPr>
          <w:rFonts w:ascii="Cambria" w:hAnsi="Cambria"/>
          <w:lang w:val="en-US"/>
        </w:rPr>
        <w:t>In the Prāsaṅgika’s own system, one indeed realizes that the relative truth is false. Therefore, it is contradictory to hold on the one hand that all relative objects are false and on the other hand that the cognitions that are their subjects can be nondeceptive and epistemically warranting. (</w:t>
      </w:r>
      <w:r>
        <w:rPr>
          <w:rFonts w:ascii="Cambria" w:hAnsi="Cambria"/>
          <w:i/>
          <w:lang w:val="en-US"/>
        </w:rPr>
        <w:t>Ibid.</w:t>
      </w:r>
      <w:r>
        <w:rPr>
          <w:rFonts w:ascii="Cambria" w:hAnsi="Cambria"/>
          <w:lang w:val="en-US"/>
        </w:rPr>
        <w:t> p. 33)</w:t>
      </w:r>
    </w:p>
    <w:p w14:paraId="2E9EE978" w14:textId="485965F3" w:rsidR="00C10987" w:rsidRPr="00A60D9A" w:rsidRDefault="000A30C1" w:rsidP="00C10987">
      <w:pPr>
        <w:spacing w:after="180" w:line="360" w:lineRule="auto"/>
        <w:rPr>
          <w:rFonts w:ascii="Cambria" w:hAnsi="Cambria"/>
          <w:lang w:val="en-US"/>
        </w:rPr>
      </w:pPr>
      <w:r>
        <w:rPr>
          <w:rFonts w:ascii="Cambria" w:hAnsi="Cambria"/>
          <w:lang w:val="en-US"/>
        </w:rPr>
        <w:t>Knowledge, that is, is always knowledge of real things.  But the phenomena of the relative, or conventional truth, Taktsang argues, are false—nonexistent. Therefore, any awareness of them is the awareness of a nonexistent phenomenon, and so cannot be knowledge.</w:t>
      </w:r>
    </w:p>
    <w:p w14:paraId="71068DBF" w14:textId="35E04B3A" w:rsidR="00595AA8" w:rsidRDefault="000A30C1" w:rsidP="006F6281">
      <w:pPr>
        <w:spacing w:after="180" w:line="360" w:lineRule="auto"/>
        <w:ind w:firstLine="567"/>
        <w:rPr>
          <w:rFonts w:ascii="Cambria" w:hAnsi="Cambria"/>
          <w:lang w:val="en-US"/>
        </w:rPr>
      </w:pPr>
      <w:r>
        <w:rPr>
          <w:rFonts w:ascii="Cambria" w:hAnsi="Cambria"/>
          <w:lang w:val="en-US"/>
        </w:rPr>
        <w:t>These are serious critiques both of Geluk readings of Candrak</w:t>
      </w:r>
      <w:r w:rsidR="00D35246">
        <w:rPr>
          <w:rFonts w:ascii="Cambria" w:hAnsi="Cambria"/>
          <w:lang w:val="en-US"/>
        </w:rPr>
        <w:t xml:space="preserve">īrti and of Geluk epistemology on its own terms. </w:t>
      </w:r>
      <w:r w:rsidR="0068073C">
        <w:rPr>
          <w:rFonts w:ascii="Cambria" w:hAnsi="Cambria"/>
          <w:lang w:val="en-US"/>
        </w:rPr>
        <w:t xml:space="preserve"> And while Taktsang Sherab Rinchen and Tom Tillemans disagree about whether the dismal slough is a fit place in which to dwell, they agree that that is where Candrak</w:t>
      </w:r>
      <w:r w:rsidR="00595AA8">
        <w:rPr>
          <w:rFonts w:ascii="Cambria" w:hAnsi="Cambria"/>
          <w:lang w:val="en-US"/>
        </w:rPr>
        <w:t xml:space="preserve">īrti leaves us: for Taktsang that is a feature; for Tom, a bug. Nonetheless, I think that we can see why this reading of Candrakīrti is incorrect and why the Geluk approach to epistemology is superior to any that rejects the </w:t>
      </w:r>
      <w:r w:rsidR="004138F0">
        <w:rPr>
          <w:rFonts w:ascii="Cambria" w:hAnsi="Cambria"/>
          <w:lang w:val="en-US"/>
        </w:rPr>
        <w:t>possibility</w:t>
      </w:r>
      <w:r w:rsidR="00595AA8">
        <w:rPr>
          <w:rFonts w:ascii="Cambria" w:hAnsi="Cambria"/>
          <w:lang w:val="en-US"/>
        </w:rPr>
        <w:t xml:space="preserve"> of conventional knowledge.</w:t>
      </w:r>
    </w:p>
    <w:p w14:paraId="3A755CF9" w14:textId="42D9C24D" w:rsidR="00FD667F" w:rsidRDefault="004138F0" w:rsidP="006F6281">
      <w:pPr>
        <w:spacing w:after="180" w:line="360" w:lineRule="auto"/>
        <w:ind w:firstLine="567"/>
        <w:rPr>
          <w:rFonts w:ascii="Cambria" w:hAnsi="Cambria"/>
          <w:lang w:val="en-US"/>
        </w:rPr>
      </w:pPr>
      <w:r>
        <w:rPr>
          <w:rFonts w:ascii="Cambria" w:hAnsi="Cambria"/>
          <w:lang w:val="en-US"/>
        </w:rPr>
        <w:t>Despite the clarity and precision of Taktsang’s analysis, it fails both as a reading of Candrakīrti and as an epistemological position</w:t>
      </w:r>
      <w:r w:rsidR="000C5E79">
        <w:rPr>
          <w:rFonts w:ascii="Cambria" w:hAnsi="Cambria"/>
          <w:lang w:val="en-US"/>
        </w:rPr>
        <w:t>. S</w:t>
      </w:r>
      <w:r>
        <w:rPr>
          <w:rFonts w:ascii="Cambria" w:hAnsi="Cambria"/>
          <w:lang w:val="en-US"/>
        </w:rPr>
        <w:t xml:space="preserve">eeing why helps us to understand Candrakīrti’s program better and to see how a Mādhyamika (or anyone, really) out to think about knowledge.  </w:t>
      </w:r>
      <w:r w:rsidR="0068073C">
        <w:rPr>
          <w:rFonts w:ascii="Cambria" w:hAnsi="Cambria"/>
          <w:lang w:val="en-US"/>
        </w:rPr>
        <w:t xml:space="preserve"> </w:t>
      </w:r>
      <w:r w:rsidR="000C5E79">
        <w:rPr>
          <w:rFonts w:ascii="Cambria" w:hAnsi="Cambria"/>
          <w:lang w:val="en-US"/>
        </w:rPr>
        <w:t xml:space="preserve">Let us begin with the hermeneutical side. </w:t>
      </w:r>
      <w:r w:rsidR="00FD667F">
        <w:rPr>
          <w:rFonts w:ascii="Cambria" w:hAnsi="Cambria"/>
          <w:lang w:val="en-US"/>
        </w:rPr>
        <w:t xml:space="preserve">We have already considered some statements from Candrakīrti—some of those cited by Tsongkhapa—to defend reading Candrakīrti as endorsing the reality and the knowability of conventional truth, and we could have included others, 6.23 of </w:t>
      </w:r>
      <w:r w:rsidR="00FD667F">
        <w:rPr>
          <w:rFonts w:ascii="Cambria" w:hAnsi="Cambria"/>
          <w:i/>
          <w:lang w:val="en-US"/>
        </w:rPr>
        <w:t>Introduction to the Middle Way</w:t>
      </w:r>
      <w:r w:rsidR="00FD667F">
        <w:rPr>
          <w:rFonts w:ascii="Cambria" w:hAnsi="Cambria"/>
          <w:lang w:val="en-US"/>
        </w:rPr>
        <w:t xml:space="preserve"> </w:t>
      </w:r>
    </w:p>
    <w:p w14:paraId="19FE3D0E" w14:textId="7EB3E925" w:rsidR="00FD667F" w:rsidRDefault="00CF7FD4" w:rsidP="002E61DB">
      <w:pPr>
        <w:keepNext/>
        <w:keepLines/>
        <w:ind w:left="851" w:right="851"/>
        <w:rPr>
          <w:rFonts w:ascii="Cambria" w:hAnsi="Cambria"/>
          <w:lang w:val="en-US"/>
        </w:rPr>
      </w:pPr>
      <w:r>
        <w:rPr>
          <w:rFonts w:ascii="Cambria" w:hAnsi="Cambria"/>
          <w:lang w:val="en-US"/>
        </w:rPr>
        <w:lastRenderedPageBreak/>
        <w:t>On</w:t>
      </w:r>
      <w:r w:rsidR="002C4B44">
        <w:rPr>
          <w:rFonts w:ascii="Cambria" w:hAnsi="Cambria"/>
          <w:lang w:val="en-US"/>
        </w:rPr>
        <w:t>e</w:t>
      </w:r>
      <w:r>
        <w:rPr>
          <w:rFonts w:ascii="Cambria" w:hAnsi="Cambria"/>
          <w:lang w:val="en-US"/>
        </w:rPr>
        <w:t xml:space="preserve"> understands the two natures of all objects</w:t>
      </w:r>
      <w:r w:rsidR="00FD667F">
        <w:rPr>
          <w:rFonts w:ascii="Cambria" w:hAnsi="Cambria"/>
          <w:lang w:val="en-US"/>
        </w:rPr>
        <w:t>,</w:t>
      </w:r>
    </w:p>
    <w:p w14:paraId="4786F92F" w14:textId="715F5B7F" w:rsidR="00CF7FD4" w:rsidRDefault="00CF7FD4" w:rsidP="002E61DB">
      <w:pPr>
        <w:keepNext/>
        <w:keepLines/>
        <w:ind w:left="851" w:right="851"/>
        <w:rPr>
          <w:rFonts w:ascii="Cambria" w:hAnsi="Cambria"/>
          <w:lang w:val="en-US"/>
        </w:rPr>
      </w:pPr>
      <w:r>
        <w:rPr>
          <w:rFonts w:ascii="Cambria" w:hAnsi="Cambria"/>
          <w:lang w:val="en-US"/>
        </w:rPr>
        <w:t>By seeing that all phenomena are both real and unreal.</w:t>
      </w:r>
    </w:p>
    <w:p w14:paraId="72EF3588" w14:textId="612E5979" w:rsidR="00CF7FD4" w:rsidRDefault="00CF7FD4" w:rsidP="002E61DB">
      <w:pPr>
        <w:keepNext/>
        <w:keepLines/>
        <w:ind w:left="851" w:right="851"/>
        <w:rPr>
          <w:rFonts w:ascii="Cambria" w:hAnsi="Cambria"/>
          <w:lang w:val="en-US"/>
        </w:rPr>
      </w:pPr>
      <w:r>
        <w:rPr>
          <w:rFonts w:ascii="Cambria" w:hAnsi="Cambria"/>
          <w:lang w:val="en-US"/>
        </w:rPr>
        <w:t>Reality is the object of the perception of truth.</w:t>
      </w:r>
    </w:p>
    <w:p w14:paraId="33A54C82" w14:textId="63E27C5A" w:rsidR="00CF7FD4" w:rsidRDefault="00CF7FD4" w:rsidP="00CF7FD4">
      <w:pPr>
        <w:keepLines/>
        <w:ind w:left="851" w:right="851"/>
        <w:rPr>
          <w:rFonts w:ascii="Cambria" w:hAnsi="Cambria"/>
          <w:lang w:val="en-US"/>
        </w:rPr>
      </w:pPr>
      <w:r>
        <w:rPr>
          <w:rFonts w:ascii="Cambria" w:hAnsi="Cambria"/>
          <w:lang w:val="en-US"/>
        </w:rPr>
        <w:t xml:space="preserve">That which is seen falsely is called the conventional truth. </w:t>
      </w:r>
    </w:p>
    <w:p w14:paraId="392E5C09" w14:textId="29615CBA" w:rsidR="00FD667F" w:rsidRDefault="00FD667F" w:rsidP="00FD667F">
      <w:pPr>
        <w:keepLines/>
        <w:spacing w:after="180"/>
        <w:ind w:left="851" w:right="851"/>
        <w:rPr>
          <w:rFonts w:ascii="Cambria" w:hAnsi="Cambria"/>
          <w:lang w:val="en-US"/>
        </w:rPr>
      </w:pPr>
    </w:p>
    <w:p w14:paraId="5E838A6C" w14:textId="5B037E9C" w:rsidR="007D5E50" w:rsidRDefault="002C4B44" w:rsidP="002C4B44">
      <w:pPr>
        <w:spacing w:after="180" w:line="360" w:lineRule="auto"/>
        <w:rPr>
          <w:rFonts w:ascii="Cambria" w:hAnsi="Cambria"/>
          <w:lang w:val="en-US"/>
        </w:rPr>
      </w:pPr>
      <w:r>
        <w:rPr>
          <w:rFonts w:ascii="Cambria" w:hAnsi="Cambria"/>
          <w:lang w:val="en-US"/>
        </w:rPr>
        <w:t xml:space="preserve">In the commentary to this verse, </w:t>
      </w:r>
      <w:r w:rsidR="00FD667F">
        <w:rPr>
          <w:rFonts w:ascii="Cambria" w:hAnsi="Cambria"/>
          <w:lang w:val="en-US"/>
        </w:rPr>
        <w:t xml:space="preserve">Candrakīrti says, “It has been shown that each phenomenon has its own two natures—a conventional </w:t>
      </w:r>
      <w:r>
        <w:rPr>
          <w:rFonts w:ascii="Cambria" w:hAnsi="Cambria"/>
          <w:lang w:val="en-US"/>
        </w:rPr>
        <w:t>and an ultimate nature.” (</w:t>
      </w:r>
      <w:proofErr w:type="spellStart"/>
      <w:r>
        <w:rPr>
          <w:rFonts w:ascii="Cambria" w:hAnsi="Cambria"/>
          <w:lang w:val="en-US"/>
        </w:rPr>
        <w:t>sDe</w:t>
      </w:r>
      <w:proofErr w:type="spellEnd"/>
      <w:r>
        <w:rPr>
          <w:rFonts w:ascii="Cambria" w:hAnsi="Cambria"/>
          <w:lang w:val="en-US"/>
        </w:rPr>
        <w:t xml:space="preserve"> dge </w:t>
      </w:r>
      <w:proofErr w:type="spellStart"/>
      <w:r>
        <w:rPr>
          <w:rFonts w:ascii="Cambria" w:hAnsi="Cambria"/>
          <w:i/>
          <w:lang w:val="en-US"/>
        </w:rPr>
        <w:t>dBu</w:t>
      </w:r>
      <w:proofErr w:type="spellEnd"/>
      <w:r>
        <w:rPr>
          <w:rFonts w:ascii="Cambria" w:hAnsi="Cambria"/>
          <w:i/>
          <w:lang w:val="en-US"/>
        </w:rPr>
        <w:t xml:space="preserve"> ma </w:t>
      </w:r>
      <w:r>
        <w:rPr>
          <w:rFonts w:ascii="Cambria" w:hAnsi="Cambria"/>
          <w:lang w:val="en-US"/>
        </w:rPr>
        <w:t>‘a: 253a) Here, and in the subsequent commentary, Candrakīrti plainly endorses the view that the conventional truth is an actual nature of objects, and that there is a way to see it. Candrakīrti doubles down in verses 24 and 25:</w:t>
      </w:r>
    </w:p>
    <w:p w14:paraId="7C7713D6" w14:textId="301D08AE" w:rsidR="002C4B44" w:rsidRDefault="00300992" w:rsidP="002E61DB">
      <w:pPr>
        <w:keepNext/>
        <w:keepLines/>
        <w:ind w:left="851" w:right="851"/>
        <w:rPr>
          <w:rFonts w:ascii="Cambria" w:hAnsi="Cambria"/>
          <w:lang w:val="en-US"/>
        </w:rPr>
      </w:pPr>
      <w:r>
        <w:rPr>
          <w:rFonts w:ascii="Cambria" w:hAnsi="Cambria"/>
          <w:lang w:val="en-US"/>
        </w:rPr>
        <w:t>We explain that there are two ways to perceive falsely:</w:t>
      </w:r>
    </w:p>
    <w:p w14:paraId="64E2C52A" w14:textId="03F98C0B" w:rsidR="00300992" w:rsidRDefault="00300992" w:rsidP="002E61DB">
      <w:pPr>
        <w:keepNext/>
        <w:keepLines/>
        <w:ind w:left="851" w:right="851"/>
        <w:rPr>
          <w:rFonts w:ascii="Cambria" w:hAnsi="Cambria"/>
          <w:lang w:val="en-US"/>
        </w:rPr>
      </w:pPr>
      <w:r>
        <w:rPr>
          <w:rFonts w:ascii="Cambria" w:hAnsi="Cambria"/>
          <w:lang w:val="en-US"/>
        </w:rPr>
        <w:t>One’s sense faculties may function properly or be impaired.</w:t>
      </w:r>
    </w:p>
    <w:p w14:paraId="177E4536" w14:textId="345441FD" w:rsidR="00300992" w:rsidRDefault="00300992" w:rsidP="002E61DB">
      <w:pPr>
        <w:keepNext/>
        <w:keepLines/>
        <w:ind w:left="851" w:right="851"/>
        <w:rPr>
          <w:rFonts w:ascii="Cambria" w:hAnsi="Cambria"/>
          <w:lang w:val="en-US"/>
        </w:rPr>
      </w:pPr>
      <w:r>
        <w:rPr>
          <w:rFonts w:ascii="Cambria" w:hAnsi="Cambria"/>
          <w:lang w:val="en-US"/>
        </w:rPr>
        <w:t>When contrasted with properly functioning faculties,</w:t>
      </w:r>
    </w:p>
    <w:p w14:paraId="1F74640C" w14:textId="005F941B" w:rsidR="00300992" w:rsidRDefault="00300992" w:rsidP="00300992">
      <w:pPr>
        <w:keepLines/>
        <w:ind w:left="851" w:right="851"/>
        <w:rPr>
          <w:rFonts w:ascii="Cambria" w:hAnsi="Cambria"/>
          <w:lang w:val="en-US"/>
        </w:rPr>
      </w:pPr>
      <w:r>
        <w:rPr>
          <w:rFonts w:ascii="Cambria" w:hAnsi="Cambria"/>
          <w:lang w:val="en-US"/>
        </w:rPr>
        <w:t>That which is perceived through impaired faculties is regarded as false.</w:t>
      </w:r>
    </w:p>
    <w:p w14:paraId="6DC18515" w14:textId="341B5617" w:rsidR="00300992" w:rsidRDefault="00300992" w:rsidP="00300992">
      <w:pPr>
        <w:keepLines/>
        <w:ind w:left="851" w:right="851"/>
        <w:rPr>
          <w:rFonts w:ascii="Cambria" w:hAnsi="Cambria"/>
          <w:lang w:val="en-US"/>
        </w:rPr>
      </w:pPr>
    </w:p>
    <w:p w14:paraId="17C281F5" w14:textId="3D14947E" w:rsidR="00300992" w:rsidRDefault="0087722F" w:rsidP="002E61DB">
      <w:pPr>
        <w:keepNext/>
        <w:keepLines/>
        <w:ind w:left="851" w:right="851"/>
        <w:rPr>
          <w:rFonts w:ascii="Cambria" w:hAnsi="Cambria"/>
          <w:lang w:val="en-US"/>
        </w:rPr>
      </w:pPr>
      <w:r>
        <w:rPr>
          <w:rFonts w:ascii="Cambria" w:hAnsi="Cambria"/>
          <w:lang w:val="en-US"/>
        </w:rPr>
        <w:t>We ordinarily say that that which is delivered</w:t>
      </w:r>
    </w:p>
    <w:p w14:paraId="59918010" w14:textId="39E07CA0" w:rsidR="0087722F" w:rsidRDefault="0087722F" w:rsidP="002E61DB">
      <w:pPr>
        <w:keepNext/>
        <w:keepLines/>
        <w:ind w:left="851" w:right="851"/>
        <w:rPr>
          <w:rFonts w:ascii="Cambria" w:hAnsi="Cambria"/>
          <w:lang w:val="en-US"/>
        </w:rPr>
      </w:pPr>
      <w:r>
        <w:rPr>
          <w:rFonts w:ascii="Cambria" w:hAnsi="Cambria"/>
          <w:lang w:val="en-US"/>
        </w:rPr>
        <w:t>By unimpaired sense faculties is true.</w:t>
      </w:r>
    </w:p>
    <w:p w14:paraId="7419DC5D" w14:textId="5B10AF7C" w:rsidR="0087722F" w:rsidRDefault="0087722F" w:rsidP="002E61DB">
      <w:pPr>
        <w:keepNext/>
        <w:keepLines/>
        <w:ind w:left="851" w:right="851"/>
        <w:rPr>
          <w:rFonts w:ascii="Cambria" w:hAnsi="Cambria"/>
          <w:lang w:val="en-US"/>
        </w:rPr>
      </w:pPr>
      <w:r>
        <w:rPr>
          <w:rFonts w:ascii="Cambria" w:hAnsi="Cambria"/>
          <w:lang w:val="en-US"/>
        </w:rPr>
        <w:t xml:space="preserve">We ordinarily say that </w:t>
      </w:r>
      <w:proofErr w:type="gramStart"/>
      <w:r>
        <w:rPr>
          <w:rFonts w:ascii="Cambria" w:hAnsi="Cambria"/>
          <w:lang w:val="en-US"/>
        </w:rPr>
        <w:t>all of</w:t>
      </w:r>
      <w:proofErr w:type="gramEnd"/>
      <w:r>
        <w:rPr>
          <w:rFonts w:ascii="Cambria" w:hAnsi="Cambria"/>
          <w:lang w:val="en-US"/>
        </w:rPr>
        <w:t xml:space="preserve"> the rest</w:t>
      </w:r>
    </w:p>
    <w:p w14:paraId="2A2920C2" w14:textId="69D3C834" w:rsidR="0087722F" w:rsidRDefault="0087722F" w:rsidP="00300992">
      <w:pPr>
        <w:keepLines/>
        <w:ind w:left="851" w:right="851"/>
        <w:rPr>
          <w:rFonts w:ascii="Cambria" w:hAnsi="Cambria"/>
          <w:lang w:val="en-US"/>
        </w:rPr>
      </w:pPr>
      <w:r>
        <w:rPr>
          <w:rFonts w:ascii="Cambria" w:hAnsi="Cambria"/>
          <w:lang w:val="en-US"/>
        </w:rPr>
        <w:t>Is taken by everyone to be false.</w:t>
      </w:r>
    </w:p>
    <w:p w14:paraId="7CB4598A" w14:textId="2DDBFD7E" w:rsidR="0087722F" w:rsidRDefault="0087722F" w:rsidP="00300992">
      <w:pPr>
        <w:keepLines/>
        <w:ind w:left="851" w:right="851"/>
        <w:rPr>
          <w:rFonts w:ascii="Cambria" w:hAnsi="Cambria"/>
          <w:lang w:val="en-US"/>
        </w:rPr>
      </w:pPr>
    </w:p>
    <w:p w14:paraId="6B989613" w14:textId="3507B35E" w:rsidR="0087722F" w:rsidRDefault="00BB51D2" w:rsidP="0087722F">
      <w:pPr>
        <w:spacing w:after="180" w:line="360" w:lineRule="auto"/>
        <w:rPr>
          <w:rFonts w:ascii="Cambria" w:hAnsi="Cambria"/>
          <w:lang w:val="en-US"/>
        </w:rPr>
      </w:pPr>
      <w:r>
        <w:rPr>
          <w:rFonts w:ascii="Cambria" w:hAnsi="Cambria"/>
          <w:lang w:val="en-US"/>
        </w:rPr>
        <w:t xml:space="preserve">It is hard to escape the conclusion that Candrakīrti takes conventional truth very seriously, not only arguing that the conventional truth constitutes one of the natures of every object, but also that within the conventional we can distinguish between conventional truth and conventional falsity, a point which looms large both in epistemology and </w:t>
      </w:r>
      <w:proofErr w:type="spellStart"/>
      <w:r>
        <w:rPr>
          <w:rFonts w:ascii="Cambria" w:hAnsi="Cambria"/>
          <w:lang w:val="en-US"/>
        </w:rPr>
        <w:t>ophtamology</w:t>
      </w:r>
      <w:proofErr w:type="spellEnd"/>
      <w:r>
        <w:rPr>
          <w:rFonts w:ascii="Cambria" w:hAnsi="Cambria"/>
          <w:lang w:val="en-US"/>
        </w:rPr>
        <w:t>!</w:t>
      </w:r>
    </w:p>
    <w:p w14:paraId="0378EA54" w14:textId="781FF312" w:rsidR="00BB51D2" w:rsidRDefault="00BB51D2" w:rsidP="0087722F">
      <w:pPr>
        <w:spacing w:after="180" w:line="360" w:lineRule="auto"/>
        <w:rPr>
          <w:rFonts w:ascii="Cambria" w:hAnsi="Cambria"/>
          <w:iCs/>
          <w:lang w:val="en-US"/>
        </w:rPr>
      </w:pPr>
      <w:r>
        <w:rPr>
          <w:rFonts w:ascii="Cambria" w:hAnsi="Cambria"/>
          <w:lang w:val="en-US"/>
        </w:rPr>
        <w:tab/>
        <w:t xml:space="preserve">But what should we say about passages such as that from the </w:t>
      </w:r>
      <w:r>
        <w:rPr>
          <w:rFonts w:ascii="Cambria" w:hAnsi="Cambria"/>
          <w:i/>
          <w:lang w:val="en-US"/>
        </w:rPr>
        <w:t xml:space="preserve">Commentary on Āryadeva’s 400 Verses </w:t>
      </w:r>
      <w:r>
        <w:rPr>
          <w:rFonts w:ascii="Cambria" w:hAnsi="Cambria"/>
          <w:lang w:val="en-US"/>
        </w:rPr>
        <w:t xml:space="preserve">that Taktsang adduces in favor of the dismal reading of Candrakīrti?  I think that it is easy to defang that citation: </w:t>
      </w:r>
      <w:r w:rsidR="005C2F3A">
        <w:rPr>
          <w:rFonts w:ascii="Cambria" w:hAnsi="Cambria"/>
          <w:lang w:val="en-US"/>
        </w:rPr>
        <w:t>in</w:t>
      </w:r>
      <w:r w:rsidR="00980128">
        <w:rPr>
          <w:rFonts w:ascii="Cambria" w:hAnsi="Cambria"/>
          <w:lang w:val="en-US"/>
        </w:rPr>
        <w:t xml:space="preserve"> verses from </w:t>
      </w:r>
      <w:r w:rsidR="00980128">
        <w:rPr>
          <w:rFonts w:ascii="Cambria" w:hAnsi="Cambria"/>
          <w:i/>
          <w:lang w:val="en-US"/>
        </w:rPr>
        <w:t xml:space="preserve">Introduction to the Middle Way </w:t>
      </w:r>
      <w:r w:rsidR="00980128">
        <w:rPr>
          <w:rFonts w:ascii="Cambria" w:hAnsi="Cambria"/>
          <w:lang w:val="en-US"/>
        </w:rPr>
        <w:t xml:space="preserve">we must understand </w:t>
      </w:r>
      <w:r w:rsidR="00980128">
        <w:rPr>
          <w:rFonts w:ascii="Cambria" w:hAnsi="Cambria"/>
          <w:i/>
          <w:lang w:val="en-US"/>
        </w:rPr>
        <w:t xml:space="preserve">false </w:t>
      </w:r>
      <w:r w:rsidR="00980128">
        <w:rPr>
          <w:rFonts w:ascii="Cambria" w:hAnsi="Cambria"/>
          <w:lang w:val="en-US"/>
        </w:rPr>
        <w:t xml:space="preserve">to mean </w:t>
      </w:r>
      <w:r w:rsidR="00980128">
        <w:rPr>
          <w:rFonts w:ascii="Cambria" w:hAnsi="Cambria"/>
          <w:i/>
          <w:lang w:val="en-US"/>
        </w:rPr>
        <w:t xml:space="preserve">deceptive, </w:t>
      </w:r>
      <w:r w:rsidR="00017B64">
        <w:rPr>
          <w:rFonts w:ascii="Cambria" w:hAnsi="Cambria"/>
          <w:lang w:val="en-US"/>
        </w:rPr>
        <w:t xml:space="preserve">and to understand </w:t>
      </w:r>
      <w:r w:rsidR="00017B64">
        <w:rPr>
          <w:rFonts w:ascii="Cambria" w:hAnsi="Cambria"/>
          <w:i/>
          <w:lang w:val="en-US"/>
        </w:rPr>
        <w:t xml:space="preserve">false perception </w:t>
      </w:r>
      <w:r w:rsidR="00017B64">
        <w:rPr>
          <w:rFonts w:ascii="Cambria" w:hAnsi="Cambria"/>
          <w:lang w:val="en-US"/>
        </w:rPr>
        <w:t>to be perception that represents empty, conventionally real things to be intrinsically real and ultimately existent</w:t>
      </w:r>
      <w:r w:rsidR="005C2F3A">
        <w:rPr>
          <w:rFonts w:ascii="Cambria" w:hAnsi="Cambria"/>
          <w:lang w:val="en-US"/>
        </w:rPr>
        <w:t xml:space="preserve">.  </w:t>
      </w:r>
      <w:r w:rsidR="005C2F3A">
        <w:rPr>
          <w:rFonts w:ascii="Cambria" w:hAnsi="Cambria"/>
          <w:i/>
          <w:lang w:val="en-US"/>
        </w:rPr>
        <w:t>Mutatis mutandis,</w:t>
      </w:r>
      <w:r w:rsidR="00017B64">
        <w:rPr>
          <w:rFonts w:ascii="Cambria" w:hAnsi="Cambria"/>
          <w:lang w:val="en-US"/>
        </w:rPr>
        <w:t xml:space="preserve"> </w:t>
      </w:r>
      <w:r w:rsidR="005C2F3A">
        <w:rPr>
          <w:rFonts w:ascii="Cambria" w:hAnsi="Cambria"/>
          <w:lang w:val="en-US"/>
        </w:rPr>
        <w:t xml:space="preserve">we should read </w:t>
      </w:r>
      <w:r w:rsidR="005C2F3A">
        <w:rPr>
          <w:rFonts w:ascii="Cambria" w:hAnsi="Cambria"/>
          <w:lang w:val="en-US"/>
        </w:rPr>
        <w:t xml:space="preserve">the </w:t>
      </w:r>
      <w:r w:rsidR="005C2F3A">
        <w:rPr>
          <w:rFonts w:ascii="Cambria" w:hAnsi="Cambria"/>
          <w:lang w:val="en-US"/>
        </w:rPr>
        <w:t>passage</w:t>
      </w:r>
      <w:r w:rsidR="005C2F3A">
        <w:rPr>
          <w:rFonts w:ascii="Cambria" w:hAnsi="Cambria"/>
          <w:lang w:val="en-US"/>
        </w:rPr>
        <w:t xml:space="preserve"> </w:t>
      </w:r>
      <w:r w:rsidR="00017B64">
        <w:rPr>
          <w:rFonts w:ascii="Cambria" w:hAnsi="Cambria"/>
          <w:lang w:val="en-US"/>
        </w:rPr>
        <w:t xml:space="preserve">in the </w:t>
      </w:r>
      <w:r w:rsidR="00017B64">
        <w:rPr>
          <w:rFonts w:ascii="Cambria" w:hAnsi="Cambria"/>
          <w:i/>
          <w:lang w:val="en-US"/>
        </w:rPr>
        <w:t>Commentary on the 400</w:t>
      </w:r>
      <w:r w:rsidR="00017B64">
        <w:rPr>
          <w:rFonts w:ascii="Cambria" w:hAnsi="Cambria"/>
          <w:lang w:val="en-US"/>
        </w:rPr>
        <w:t xml:space="preserve"> in the same way.  When Candrakīrti says that ordinary perception is “false, deceptive, and illusory,” it is deceptive regarding the ultimate nature of things; so</w:t>
      </w:r>
      <w:r w:rsidR="00A55C5B">
        <w:rPr>
          <w:rFonts w:ascii="Cambria" w:hAnsi="Cambria"/>
          <w:lang w:val="en-US"/>
        </w:rPr>
        <w:t>,</w:t>
      </w:r>
      <w:r w:rsidR="00017B64">
        <w:rPr>
          <w:rFonts w:ascii="Cambria" w:hAnsi="Cambria"/>
          <w:lang w:val="en-US"/>
        </w:rPr>
        <w:t xml:space="preserve"> when he concludes that it is not a warrant, he concludes that it is not a warrant </w:t>
      </w:r>
      <w:proofErr w:type="gramStart"/>
      <w:r w:rsidR="00017B64">
        <w:rPr>
          <w:rFonts w:ascii="Cambria" w:hAnsi="Cambria"/>
          <w:lang w:val="en-US"/>
        </w:rPr>
        <w:t>with regard to</w:t>
      </w:r>
      <w:proofErr w:type="gramEnd"/>
      <w:r w:rsidR="00017B64">
        <w:rPr>
          <w:rFonts w:ascii="Cambria" w:hAnsi="Cambria"/>
          <w:lang w:val="en-US"/>
        </w:rPr>
        <w:t xml:space="preserve"> that nature.   This is not </w:t>
      </w:r>
      <w:r w:rsidR="005C2F3A">
        <w:rPr>
          <w:rFonts w:ascii="Cambria" w:hAnsi="Cambria"/>
          <w:lang w:val="en-US"/>
        </w:rPr>
        <w:t xml:space="preserve">an </w:t>
      </w:r>
      <w:r w:rsidR="00017B64">
        <w:rPr>
          <w:rFonts w:ascii="Cambria" w:hAnsi="Cambria"/>
          <w:lang w:val="en-US"/>
        </w:rPr>
        <w:t>arbitrary</w:t>
      </w:r>
      <w:r w:rsidR="005C2F3A">
        <w:rPr>
          <w:rFonts w:ascii="Cambria" w:hAnsi="Cambria"/>
          <w:lang w:val="en-US"/>
        </w:rPr>
        <w:t xml:space="preserve"> interpretation, not a cherry-picking of favorable passages</w:t>
      </w:r>
      <w:r w:rsidR="00017B64">
        <w:rPr>
          <w:rFonts w:ascii="Cambria" w:hAnsi="Cambria"/>
          <w:lang w:val="en-US"/>
        </w:rPr>
        <w:t xml:space="preserve">: </w:t>
      </w:r>
      <w:r w:rsidR="005C2F3A">
        <w:rPr>
          <w:rFonts w:ascii="Cambria" w:hAnsi="Cambria"/>
          <w:lang w:val="en-US"/>
        </w:rPr>
        <w:lastRenderedPageBreak/>
        <w:t>instead, this reading</w:t>
      </w:r>
      <w:r w:rsidR="00017B64">
        <w:rPr>
          <w:rFonts w:ascii="Cambria" w:hAnsi="Cambria"/>
          <w:lang w:val="en-US"/>
        </w:rPr>
        <w:t xml:space="preserve"> allows us to read </w:t>
      </w:r>
      <w:r w:rsidR="005C2F3A">
        <w:rPr>
          <w:rFonts w:ascii="Cambria" w:hAnsi="Cambria"/>
          <w:lang w:val="en-US"/>
        </w:rPr>
        <w:t xml:space="preserve">the passage from the </w:t>
      </w:r>
      <w:r w:rsidR="005C2F3A">
        <w:rPr>
          <w:rFonts w:ascii="Cambria" w:hAnsi="Cambria"/>
          <w:i/>
          <w:lang w:val="en-US"/>
        </w:rPr>
        <w:t>Commentary on the 400</w:t>
      </w:r>
      <w:r w:rsidR="00017B64">
        <w:rPr>
          <w:rFonts w:ascii="Cambria" w:hAnsi="Cambria"/>
          <w:lang w:val="en-US"/>
        </w:rPr>
        <w:t xml:space="preserve"> as consistent with those regarding the two truths in </w:t>
      </w:r>
      <w:r w:rsidR="00017B64">
        <w:rPr>
          <w:rFonts w:ascii="Cambria" w:hAnsi="Cambria"/>
          <w:i/>
          <w:iCs/>
          <w:lang w:val="en-US"/>
        </w:rPr>
        <w:t xml:space="preserve">Clear Words </w:t>
      </w:r>
      <w:r w:rsidR="00017B64">
        <w:rPr>
          <w:rFonts w:ascii="Cambria" w:hAnsi="Cambria"/>
          <w:iCs/>
          <w:lang w:val="en-US"/>
        </w:rPr>
        <w:t xml:space="preserve">and in </w:t>
      </w:r>
      <w:r w:rsidR="00017B64">
        <w:rPr>
          <w:rFonts w:ascii="Cambria" w:hAnsi="Cambria"/>
          <w:i/>
          <w:iCs/>
          <w:lang w:val="en-US"/>
        </w:rPr>
        <w:t>Introduction to the Middle Way.</w:t>
      </w:r>
    </w:p>
    <w:p w14:paraId="562D5B42" w14:textId="77777777" w:rsidR="009278B9" w:rsidRDefault="00017B64" w:rsidP="0087722F">
      <w:pPr>
        <w:spacing w:after="180" w:line="360" w:lineRule="auto"/>
        <w:rPr>
          <w:rFonts w:ascii="Cambria" w:hAnsi="Cambria"/>
          <w:iCs/>
          <w:lang w:val="en-US"/>
        </w:rPr>
      </w:pPr>
      <w:r>
        <w:rPr>
          <w:rFonts w:ascii="Cambria" w:hAnsi="Cambria"/>
          <w:iCs/>
          <w:lang w:val="en-US"/>
        </w:rPr>
        <w:tab/>
      </w:r>
      <w:r w:rsidR="00DC0056">
        <w:rPr>
          <w:rFonts w:ascii="Cambria" w:hAnsi="Cambria"/>
          <w:iCs/>
          <w:lang w:val="en-US"/>
        </w:rPr>
        <w:t xml:space="preserve">When we come back to the ground of epistemology, things are, if anything, even clearer and easier. </w:t>
      </w:r>
      <w:r w:rsidR="00A306FD">
        <w:rPr>
          <w:rFonts w:ascii="Cambria" w:hAnsi="Cambria"/>
          <w:iCs/>
          <w:lang w:val="en-US"/>
        </w:rPr>
        <w:t xml:space="preserve">Let us take the three points we noted above in order. First, we can make perfect sense of epistemic warrant in the context of illusion or deception.  This is because one can be deceived about one aspect of an object of knowledge without being deceived about </w:t>
      </w:r>
      <w:r w:rsidR="00A306FD">
        <w:rPr>
          <w:rFonts w:ascii="Cambria" w:hAnsi="Cambria"/>
          <w:i/>
          <w:iCs/>
          <w:lang w:val="en-US"/>
        </w:rPr>
        <w:t>every aspect.</w:t>
      </w:r>
      <w:r w:rsidR="00A306FD">
        <w:rPr>
          <w:rFonts w:ascii="Cambria" w:hAnsi="Cambria"/>
          <w:iCs/>
          <w:lang w:val="en-US"/>
        </w:rPr>
        <w:t xml:space="preserve"> A colorblind person might be deceived </w:t>
      </w:r>
      <w:proofErr w:type="gramStart"/>
      <w:r w:rsidR="00A306FD">
        <w:rPr>
          <w:rFonts w:ascii="Cambria" w:hAnsi="Cambria"/>
          <w:iCs/>
          <w:lang w:val="en-US"/>
        </w:rPr>
        <w:t>with regard to</w:t>
      </w:r>
      <w:proofErr w:type="gramEnd"/>
      <w:r w:rsidR="00A306FD">
        <w:rPr>
          <w:rFonts w:ascii="Cambria" w:hAnsi="Cambria"/>
          <w:iCs/>
          <w:lang w:val="en-US"/>
        </w:rPr>
        <w:t xml:space="preserve"> the color of an apple, but perfectly capable of distinguishing apples from peaches. Such a person might know that there is apple on the table without knowing whether it is a Granny Smith or a Gala.  </w:t>
      </w:r>
    </w:p>
    <w:p w14:paraId="0303723B" w14:textId="48EAAC6E" w:rsidR="00017B64" w:rsidRDefault="00A55C5B" w:rsidP="009278B9">
      <w:pPr>
        <w:spacing w:after="180" w:line="360" w:lineRule="auto"/>
        <w:ind w:firstLine="567"/>
        <w:rPr>
          <w:rFonts w:ascii="Cambria" w:hAnsi="Cambria"/>
          <w:iCs/>
          <w:lang w:val="en-US"/>
        </w:rPr>
      </w:pPr>
      <w:r>
        <w:rPr>
          <w:rFonts w:ascii="Cambria" w:hAnsi="Cambria"/>
          <w:iCs/>
          <w:lang w:val="en-US"/>
        </w:rPr>
        <w:t>Second, f</w:t>
      </w:r>
      <w:r w:rsidR="00A306FD">
        <w:rPr>
          <w:rFonts w:ascii="Cambria" w:hAnsi="Cambria"/>
          <w:iCs/>
          <w:lang w:val="en-US"/>
        </w:rPr>
        <w:t>oundationalism is a terrible epistemological position</w:t>
      </w:r>
      <w:r w:rsidR="009278B9">
        <w:rPr>
          <w:rFonts w:ascii="Cambria" w:hAnsi="Cambria"/>
          <w:iCs/>
          <w:lang w:val="en-US"/>
        </w:rPr>
        <w:t>, not only because nobody has ever been able to identify any plausible candidate for the foundations of knowledge, but because the project is self-undermining</w:t>
      </w:r>
      <w:r w:rsidR="00033F27">
        <w:rPr>
          <w:rFonts w:ascii="Cambria" w:hAnsi="Cambria"/>
          <w:iCs/>
          <w:lang w:val="en-US"/>
        </w:rPr>
        <w:t xml:space="preserve">.  If the search for foundations is driven by the ideas that every item of knowledge must be justified and that self-justification would be question-begging, then one is forced to the conclusion that the foundations one finds are not themselves known, and so can hardly serve the epistemic role they are supposed to serve.  The Buddhist metaphor of mutual support, like that provided by sheaves of grain stacked </w:t>
      </w:r>
      <w:r w:rsidR="00033F27">
        <w:rPr>
          <w:rFonts w:ascii="Cambria" w:hAnsi="Cambria"/>
          <w:i/>
          <w:iCs/>
          <w:lang w:val="en-US"/>
        </w:rPr>
        <w:t xml:space="preserve">against </w:t>
      </w:r>
      <w:r w:rsidR="00033F27">
        <w:rPr>
          <w:rFonts w:ascii="Cambria" w:hAnsi="Cambria"/>
          <w:iCs/>
          <w:lang w:val="en-US"/>
        </w:rPr>
        <w:t xml:space="preserve">each other is far better than the metaphor of independent foundations. And we can know all of this (and more); so, there </w:t>
      </w:r>
      <w:proofErr w:type="gramStart"/>
      <w:r w:rsidR="00033F27">
        <w:rPr>
          <w:rFonts w:ascii="Cambria" w:hAnsi="Cambria"/>
          <w:iCs/>
          <w:lang w:val="en-US"/>
        </w:rPr>
        <w:t>has to</w:t>
      </w:r>
      <w:proofErr w:type="gramEnd"/>
      <w:r w:rsidR="00033F27">
        <w:rPr>
          <w:rFonts w:ascii="Cambria" w:hAnsi="Cambria"/>
          <w:iCs/>
          <w:lang w:val="en-US"/>
        </w:rPr>
        <w:t xml:space="preserve"> be knowledge that lacks foundations.  This point was made eloquently in the 20</w:t>
      </w:r>
      <w:r w:rsidR="00033F27" w:rsidRPr="00033F27">
        <w:rPr>
          <w:rFonts w:ascii="Cambria" w:hAnsi="Cambria"/>
          <w:iCs/>
          <w:vertAlign w:val="superscript"/>
          <w:lang w:val="en-US"/>
        </w:rPr>
        <w:t>th</w:t>
      </w:r>
      <w:r w:rsidR="00033F27">
        <w:rPr>
          <w:rFonts w:ascii="Cambria" w:hAnsi="Cambria"/>
          <w:iCs/>
          <w:lang w:val="en-US"/>
        </w:rPr>
        <w:t xml:space="preserve"> century by Wittgenstein and Sellars, but centuries after Candrakīrti realized it.</w:t>
      </w:r>
    </w:p>
    <w:p w14:paraId="00E6F6CA" w14:textId="6087FFB4" w:rsidR="00033F27" w:rsidRPr="009A0E6E" w:rsidRDefault="007967CD" w:rsidP="009278B9">
      <w:pPr>
        <w:spacing w:after="180" w:line="360" w:lineRule="auto"/>
        <w:ind w:firstLine="567"/>
        <w:rPr>
          <w:rFonts w:ascii="Cambria" w:hAnsi="Cambria"/>
          <w:iCs/>
          <w:lang w:val="en-US"/>
        </w:rPr>
      </w:pPr>
      <w:r>
        <w:rPr>
          <w:rFonts w:ascii="Cambria" w:hAnsi="Cambria"/>
          <w:iCs/>
          <w:lang w:val="en-US"/>
        </w:rPr>
        <w:t xml:space="preserve">Finally, as should now be clear, </w:t>
      </w:r>
      <w:r w:rsidR="009A0E6E">
        <w:rPr>
          <w:rFonts w:ascii="Cambria" w:hAnsi="Cambria"/>
          <w:iCs/>
          <w:lang w:val="en-US"/>
        </w:rPr>
        <w:t xml:space="preserve">the idea that the conventional world is nonexistent is both at odds with Madhyamaka thought as articulated by Candrakīrti, and with common sense. Conventional existence is not an </w:t>
      </w:r>
      <w:r w:rsidR="009A0E6E">
        <w:rPr>
          <w:rFonts w:ascii="Cambria" w:hAnsi="Cambria"/>
          <w:i/>
          <w:iCs/>
          <w:lang w:val="en-US"/>
        </w:rPr>
        <w:t xml:space="preserve">alternative </w:t>
      </w:r>
      <w:r w:rsidR="009A0E6E">
        <w:rPr>
          <w:rFonts w:ascii="Cambria" w:hAnsi="Cambria"/>
          <w:iCs/>
          <w:lang w:val="en-US"/>
        </w:rPr>
        <w:t xml:space="preserve">to existence, it is an </w:t>
      </w:r>
      <w:r w:rsidR="009A0E6E">
        <w:rPr>
          <w:rFonts w:ascii="Cambria" w:hAnsi="Cambria"/>
          <w:i/>
          <w:iCs/>
          <w:lang w:val="en-US"/>
        </w:rPr>
        <w:t xml:space="preserve">explanation </w:t>
      </w:r>
      <w:r w:rsidR="009A0E6E">
        <w:rPr>
          <w:rFonts w:ascii="Cambria" w:hAnsi="Cambria"/>
          <w:iCs/>
          <w:lang w:val="en-US"/>
        </w:rPr>
        <w:t xml:space="preserve">of the only mode of existence that anything can have; it is interdependent existence. And so, since to exist conventionally is to be real, it is to be knowable, and so there must be conventional </w:t>
      </w:r>
      <w:r w:rsidR="009A0E6E">
        <w:rPr>
          <w:rFonts w:ascii="Cambria" w:hAnsi="Cambria"/>
          <w:i/>
          <w:iCs/>
          <w:lang w:val="en-US"/>
        </w:rPr>
        <w:t xml:space="preserve">pramāṇas, </w:t>
      </w:r>
      <w:r w:rsidR="009A0E6E">
        <w:rPr>
          <w:rFonts w:ascii="Cambria" w:hAnsi="Cambria"/>
          <w:iCs/>
          <w:lang w:val="en-US"/>
        </w:rPr>
        <w:t xml:space="preserve">and </w:t>
      </w:r>
      <w:proofErr w:type="gramStart"/>
      <w:r w:rsidR="009A0E6E">
        <w:rPr>
          <w:rFonts w:ascii="Cambria" w:hAnsi="Cambria"/>
          <w:iCs/>
          <w:lang w:val="en-US"/>
        </w:rPr>
        <w:t>this is why</w:t>
      </w:r>
      <w:proofErr w:type="gramEnd"/>
      <w:r w:rsidR="009A0E6E">
        <w:rPr>
          <w:rFonts w:ascii="Cambria" w:hAnsi="Cambria"/>
          <w:iCs/>
          <w:lang w:val="en-US"/>
        </w:rPr>
        <w:t xml:space="preserve"> Candrakīrti and Tsongkhapa endorse them.  Recognizing this fact takes us out of the dismal slough and back into reality.</w:t>
      </w:r>
    </w:p>
    <w:p w14:paraId="2743C9CD" w14:textId="4525ED0A" w:rsidR="00300992" w:rsidRPr="002C4B44" w:rsidRDefault="00300992" w:rsidP="00300992">
      <w:pPr>
        <w:keepLines/>
        <w:ind w:left="851" w:right="851"/>
        <w:rPr>
          <w:rFonts w:ascii="Cambria" w:hAnsi="Cambria"/>
          <w:lang w:val="en-US"/>
        </w:rPr>
      </w:pPr>
    </w:p>
    <w:p w14:paraId="22DB415E" w14:textId="2352A6CC" w:rsidR="006F6281" w:rsidRPr="006F6281" w:rsidRDefault="00A55C5B" w:rsidP="009A35F1">
      <w:pPr>
        <w:keepNext/>
        <w:rPr>
          <w:rFonts w:ascii="Cambria" w:hAnsi="Cambria"/>
          <w:b/>
          <w:lang w:val="en-US"/>
        </w:rPr>
      </w:pPr>
      <w:r>
        <w:rPr>
          <w:rFonts w:ascii="Cambria" w:hAnsi="Cambria"/>
          <w:b/>
          <w:lang w:val="en-US"/>
        </w:rPr>
        <w:t>4</w:t>
      </w:r>
      <w:r w:rsidR="006F6281">
        <w:rPr>
          <w:rFonts w:ascii="Cambria" w:hAnsi="Cambria"/>
          <w:b/>
          <w:lang w:val="en-US"/>
        </w:rPr>
        <w:t xml:space="preserve">. </w:t>
      </w:r>
      <w:r w:rsidR="00F27CE8">
        <w:rPr>
          <w:rFonts w:ascii="Cambria" w:hAnsi="Cambria"/>
          <w:b/>
          <w:lang w:val="en-US"/>
        </w:rPr>
        <w:t xml:space="preserve">Why this Matters: </w:t>
      </w:r>
      <w:r w:rsidR="006F6281">
        <w:rPr>
          <w:rFonts w:ascii="Cambria" w:hAnsi="Cambria"/>
          <w:b/>
          <w:lang w:val="en-US"/>
        </w:rPr>
        <w:t>Knowledge in the Context of Massive Illusion</w:t>
      </w:r>
    </w:p>
    <w:p w14:paraId="5CB29C00" w14:textId="0F7A1ECE" w:rsidR="006F6281" w:rsidRPr="00D72153" w:rsidRDefault="00AF1A81" w:rsidP="006F6281">
      <w:pPr>
        <w:spacing w:after="180" w:line="360" w:lineRule="auto"/>
        <w:rPr>
          <w:rFonts w:ascii="Cambria" w:hAnsi="Cambria"/>
          <w:lang w:val="en-US"/>
        </w:rPr>
      </w:pPr>
      <w:r>
        <w:rPr>
          <w:rFonts w:ascii="Cambria" w:hAnsi="Cambria"/>
          <w:lang w:val="en-US"/>
        </w:rPr>
        <w:t>One way of capturing what it is for a thing to be real is to say that there is a difference between getting it right and getting it wrong regarding that thing</w:t>
      </w:r>
      <w:r w:rsidR="007C5120">
        <w:rPr>
          <w:rFonts w:ascii="Cambria" w:hAnsi="Cambria"/>
          <w:lang w:val="en-US"/>
        </w:rPr>
        <w:t xml:space="preserve">, that we can distinguish truth and falsity with respect to it. And one way of capturing what it is to know an object is to say that there are accepted ways of justifying one’s claims regarding it. </w:t>
      </w:r>
      <w:proofErr w:type="gramStart"/>
      <w:r w:rsidR="009A0E6E">
        <w:rPr>
          <w:rFonts w:ascii="Cambria" w:hAnsi="Cambria"/>
          <w:lang w:val="en-US"/>
        </w:rPr>
        <w:t>This is why</w:t>
      </w:r>
      <w:proofErr w:type="gramEnd"/>
      <w:r w:rsidR="009A0E6E">
        <w:rPr>
          <w:rFonts w:ascii="Cambria" w:hAnsi="Cambria"/>
          <w:lang w:val="en-US"/>
        </w:rPr>
        <w:t xml:space="preserve"> the insight that Candrakīrti expresses in </w:t>
      </w:r>
      <w:r w:rsidR="009A0E6E">
        <w:rPr>
          <w:rFonts w:ascii="Cambria" w:hAnsi="Cambria"/>
          <w:i/>
          <w:lang w:val="en-US"/>
        </w:rPr>
        <w:t xml:space="preserve">Introduction to the Middle Way </w:t>
      </w:r>
      <w:r w:rsidR="009A0E6E">
        <w:rPr>
          <w:rFonts w:ascii="Cambria" w:hAnsi="Cambria"/>
          <w:lang w:val="en-US"/>
        </w:rPr>
        <w:t xml:space="preserve">6.24-6.25 and in the autocommentary to those verses is so important. </w:t>
      </w:r>
      <w:r w:rsidR="00D72153">
        <w:rPr>
          <w:rFonts w:ascii="Cambria" w:hAnsi="Cambria"/>
          <w:lang w:val="en-US"/>
        </w:rPr>
        <w:t xml:space="preserve">Even if I mistakenly take the apples on my table to exist intrinsically, it is one thing to believe that there are six of them there, and another to believe that there </w:t>
      </w:r>
      <w:proofErr w:type="gramStart"/>
      <w:r w:rsidR="00D72153">
        <w:rPr>
          <w:rFonts w:ascii="Cambria" w:hAnsi="Cambria"/>
          <w:lang w:val="en-US"/>
        </w:rPr>
        <w:t>are</w:t>
      </w:r>
      <w:proofErr w:type="gramEnd"/>
      <w:r w:rsidR="00D72153">
        <w:rPr>
          <w:rFonts w:ascii="Cambria" w:hAnsi="Cambria"/>
          <w:lang w:val="en-US"/>
        </w:rPr>
        <w:t xml:space="preserve"> a dozen.  If one is right, the other is wrong; the fact that we can get it right or wrong means that they are real; and the fact that I can get it right by looking shows that vision—however metaphysically deceptive it might be, is a </w:t>
      </w:r>
      <w:r w:rsidR="00D72153">
        <w:rPr>
          <w:rFonts w:ascii="Cambria" w:hAnsi="Cambria"/>
          <w:i/>
          <w:lang w:val="en-US"/>
        </w:rPr>
        <w:t xml:space="preserve">pramāṇa </w:t>
      </w:r>
      <w:r w:rsidR="00D72153">
        <w:rPr>
          <w:rFonts w:ascii="Cambria" w:hAnsi="Cambria"/>
          <w:lang w:val="en-US"/>
        </w:rPr>
        <w:t xml:space="preserve">in the context of counting apples.  </w:t>
      </w:r>
    </w:p>
    <w:p w14:paraId="4B178B63" w14:textId="5D275877" w:rsidR="006F6281" w:rsidRDefault="00D72153" w:rsidP="006F6281">
      <w:pPr>
        <w:spacing w:after="180" w:line="360" w:lineRule="auto"/>
        <w:ind w:firstLine="567"/>
        <w:rPr>
          <w:rFonts w:ascii="Cambria" w:hAnsi="Cambria"/>
          <w:lang w:val="en-US"/>
        </w:rPr>
      </w:pPr>
      <w:r>
        <w:rPr>
          <w:rFonts w:ascii="Cambria" w:hAnsi="Cambria"/>
          <w:lang w:val="en-US"/>
        </w:rPr>
        <w:t xml:space="preserve">And what goes for apples goes for floaters:  </w:t>
      </w:r>
      <w:r w:rsidR="00DF73A0">
        <w:rPr>
          <w:rFonts w:ascii="Cambria" w:hAnsi="Cambria"/>
          <w:lang w:val="en-US"/>
        </w:rPr>
        <w:t>Even though there are no hairs falling through the space around me, there is a real difference between seeing two or three of them and seeing hundreds, a difference that makes a great difference to Dr. Rioux, however much Taktsang and Tom might think that they are entirely non-existent.  Just as they are nonexistent in one sense, but existent in another, my perception of them is d</w:t>
      </w:r>
      <w:r w:rsidR="007D5E50">
        <w:rPr>
          <w:rFonts w:ascii="Cambria" w:hAnsi="Cambria"/>
          <w:lang w:val="en-US"/>
        </w:rPr>
        <w:t xml:space="preserve">eceptive in one sense, </w:t>
      </w:r>
      <w:r w:rsidR="00DF73A0">
        <w:rPr>
          <w:rFonts w:ascii="Cambria" w:hAnsi="Cambria"/>
          <w:lang w:val="en-US"/>
        </w:rPr>
        <w:t xml:space="preserve">but </w:t>
      </w:r>
      <w:r w:rsidR="007D5E50">
        <w:rPr>
          <w:rFonts w:ascii="Cambria" w:hAnsi="Cambria"/>
          <w:lang w:val="en-US"/>
        </w:rPr>
        <w:t>warranting in another</w:t>
      </w:r>
      <w:r w:rsidR="00DF73A0">
        <w:rPr>
          <w:rFonts w:ascii="Cambria" w:hAnsi="Cambria"/>
          <w:lang w:val="en-US"/>
        </w:rPr>
        <w:t xml:space="preserve">.  It is deceptive regarding their mode of </w:t>
      </w:r>
      <w:proofErr w:type="gramStart"/>
      <w:r w:rsidR="00DF73A0">
        <w:rPr>
          <w:rFonts w:ascii="Cambria" w:hAnsi="Cambria"/>
          <w:lang w:val="en-US"/>
        </w:rPr>
        <w:t>existence, but</w:t>
      </w:r>
      <w:proofErr w:type="gramEnd"/>
      <w:r w:rsidR="00DF73A0">
        <w:rPr>
          <w:rFonts w:ascii="Cambria" w:hAnsi="Cambria"/>
          <w:lang w:val="en-US"/>
        </w:rPr>
        <w:t xml:space="preserve"> warranted regarding their numerosity.  </w:t>
      </w:r>
    </w:p>
    <w:p w14:paraId="47A46DC9" w14:textId="117C925B" w:rsidR="007D5E50" w:rsidRPr="00DF3312" w:rsidRDefault="00DF73A0" w:rsidP="006F6281">
      <w:pPr>
        <w:spacing w:after="180" w:line="360" w:lineRule="auto"/>
        <w:ind w:firstLine="567"/>
        <w:rPr>
          <w:rFonts w:ascii="Cambria" w:hAnsi="Cambria"/>
          <w:lang w:val="en-US"/>
        </w:rPr>
      </w:pPr>
      <w:r>
        <w:rPr>
          <w:rFonts w:ascii="Cambria" w:hAnsi="Cambria"/>
          <w:lang w:val="en-US"/>
        </w:rPr>
        <w:t xml:space="preserve">There is another, perhaps more important insight lurking in this discussion, one towards which Candrakīrti gestures in his talk of what ordinary people say and know in 6.23-6.25 of  </w:t>
      </w:r>
      <w:r>
        <w:rPr>
          <w:rFonts w:ascii="Cambria" w:hAnsi="Cambria"/>
          <w:i/>
          <w:lang w:val="en-US"/>
        </w:rPr>
        <w:t>Introduction to the Middle Way</w:t>
      </w:r>
      <w:r w:rsidR="00511BFC">
        <w:rPr>
          <w:rFonts w:ascii="Cambria" w:hAnsi="Cambria"/>
          <w:lang w:val="en-US"/>
        </w:rPr>
        <w:t xml:space="preserve"> and in the discussion of the four </w:t>
      </w:r>
      <w:r w:rsidR="00511BFC">
        <w:rPr>
          <w:rFonts w:ascii="Cambria" w:hAnsi="Cambria"/>
          <w:i/>
          <w:lang w:val="en-US"/>
        </w:rPr>
        <w:t xml:space="preserve">pramāṇas in </w:t>
      </w:r>
      <w:r w:rsidR="00511BFC">
        <w:rPr>
          <w:rFonts w:ascii="Cambria" w:hAnsi="Cambria"/>
          <w:lang w:val="en-US"/>
        </w:rPr>
        <w:t>C</w:t>
      </w:r>
      <w:r w:rsidR="00511BFC">
        <w:rPr>
          <w:rFonts w:ascii="Cambria" w:hAnsi="Cambria"/>
          <w:i/>
          <w:lang w:val="en-US"/>
        </w:rPr>
        <w:t>lear Words</w:t>
      </w:r>
      <w:r>
        <w:rPr>
          <w:rFonts w:ascii="Cambria" w:hAnsi="Cambria"/>
          <w:i/>
          <w:lang w:val="en-US"/>
        </w:rPr>
        <w:t xml:space="preserve">, </w:t>
      </w:r>
      <w:r>
        <w:rPr>
          <w:rFonts w:ascii="Cambria" w:hAnsi="Cambria"/>
          <w:lang w:val="en-US"/>
        </w:rPr>
        <w:t>but with which Tsong</w:t>
      </w:r>
      <w:r w:rsidR="00511BFC">
        <w:rPr>
          <w:rFonts w:ascii="Cambria" w:hAnsi="Cambria"/>
          <w:lang w:val="en-US"/>
        </w:rPr>
        <w:t xml:space="preserve">khapa runs </w:t>
      </w:r>
      <w:r w:rsidR="004C14B9">
        <w:rPr>
          <w:rFonts w:ascii="Cambria" w:hAnsi="Cambria"/>
          <w:lang w:val="en-US"/>
        </w:rPr>
        <w:t xml:space="preserve">and that Hume and made explicit in the </w:t>
      </w:r>
      <w:r w:rsidR="004C14B9">
        <w:rPr>
          <w:rFonts w:ascii="Cambria" w:hAnsi="Cambria"/>
          <w:i/>
          <w:lang w:val="en-US"/>
        </w:rPr>
        <w:t>Treatise</w:t>
      </w:r>
      <w:r w:rsidR="004C14B9">
        <w:rPr>
          <w:rFonts w:ascii="Cambria" w:hAnsi="Cambria"/>
          <w:lang w:val="en-US"/>
        </w:rPr>
        <w:t xml:space="preserve"> and in </w:t>
      </w:r>
      <w:r w:rsidR="004C14B9">
        <w:rPr>
          <w:rFonts w:ascii="Cambria" w:hAnsi="Cambria"/>
          <w:i/>
          <w:lang w:val="en-US"/>
        </w:rPr>
        <w:t xml:space="preserve">On Certainty, </w:t>
      </w:r>
      <w:r w:rsidR="004C14B9">
        <w:rPr>
          <w:rFonts w:ascii="Cambria" w:hAnsi="Cambria"/>
          <w:lang w:val="en-US"/>
        </w:rPr>
        <w:t>respectively. (Garfield 2019, c. 3)</w:t>
      </w:r>
      <w:r w:rsidR="00511BFC">
        <w:rPr>
          <w:rFonts w:ascii="Cambria" w:hAnsi="Cambria"/>
          <w:lang w:val="en-US"/>
        </w:rPr>
        <w:t>:  to come to know</w:t>
      </w:r>
      <w:r w:rsidR="007D5E50">
        <w:rPr>
          <w:rFonts w:ascii="Cambria" w:hAnsi="Cambria"/>
          <w:lang w:val="en-US"/>
        </w:rPr>
        <w:t xml:space="preserve"> is </w:t>
      </w:r>
      <w:r w:rsidR="00511BFC">
        <w:rPr>
          <w:rFonts w:ascii="Cambria" w:hAnsi="Cambria"/>
          <w:lang w:val="en-US"/>
        </w:rPr>
        <w:t xml:space="preserve">to engage in </w:t>
      </w:r>
      <w:r w:rsidR="007D5E50">
        <w:rPr>
          <w:rFonts w:ascii="Cambria" w:hAnsi="Cambria"/>
          <w:lang w:val="en-US"/>
        </w:rPr>
        <w:t>a conventional practice</w:t>
      </w:r>
      <w:r w:rsidR="00511BFC">
        <w:rPr>
          <w:rFonts w:ascii="Cambria" w:hAnsi="Cambria"/>
          <w:lang w:val="en-US"/>
        </w:rPr>
        <w:t xml:space="preserve">, a practice governed by mundane conventions. </w:t>
      </w:r>
      <w:r w:rsidR="004C14B9">
        <w:rPr>
          <w:rFonts w:ascii="Cambria" w:hAnsi="Cambria"/>
          <w:lang w:val="en-US"/>
        </w:rPr>
        <w:t xml:space="preserve">It is </w:t>
      </w:r>
      <w:r w:rsidR="004C14B9">
        <w:rPr>
          <w:rFonts w:ascii="Cambria" w:hAnsi="Cambria"/>
          <w:i/>
          <w:lang w:val="en-US"/>
        </w:rPr>
        <w:t xml:space="preserve">not </w:t>
      </w:r>
      <w:r w:rsidR="004C14B9">
        <w:rPr>
          <w:rFonts w:ascii="Cambria" w:hAnsi="Cambria"/>
          <w:lang w:val="en-US"/>
        </w:rPr>
        <w:t xml:space="preserve">simply to aim our senses or conceptual apparatus at an object.  Seeing is only knowing if I have independent reason to know that my vision is good; inference only gets me </w:t>
      </w:r>
      <w:r w:rsidR="004C14B9">
        <w:rPr>
          <w:rFonts w:ascii="Cambria" w:hAnsi="Cambria"/>
          <w:lang w:val="en-US"/>
        </w:rPr>
        <w:lastRenderedPageBreak/>
        <w:t xml:space="preserve">knowledge if I have learned how to distinguish sound from unsound reasoning, </w:t>
      </w:r>
      <w:proofErr w:type="spellStart"/>
      <w:r w:rsidR="004C14B9">
        <w:rPr>
          <w:rFonts w:ascii="Cambria" w:hAnsi="Cambria"/>
          <w:lang w:val="en-US"/>
        </w:rPr>
        <w:t>etc</w:t>
      </w:r>
      <w:proofErr w:type="spellEnd"/>
      <w:r w:rsidR="004C14B9">
        <w:rPr>
          <w:rFonts w:ascii="Cambria" w:hAnsi="Cambria"/>
          <w:lang w:val="en-US"/>
        </w:rPr>
        <w:t>…</w:t>
      </w:r>
      <w:r w:rsidR="000402C6">
        <w:rPr>
          <w:rStyle w:val="FootnoteReference"/>
          <w:rFonts w:ascii="Cambria" w:hAnsi="Cambria"/>
          <w:lang w:val="en-US"/>
        </w:rPr>
        <w:footnoteReference w:id="1"/>
      </w:r>
      <w:r w:rsidR="004C14B9">
        <w:rPr>
          <w:rFonts w:ascii="Cambria" w:hAnsi="Cambria"/>
          <w:lang w:val="en-US"/>
        </w:rPr>
        <w:t xml:space="preserve"> </w:t>
      </w:r>
      <w:r w:rsidR="00DF3312">
        <w:rPr>
          <w:rFonts w:ascii="Cambria" w:hAnsi="Cambria"/>
          <w:lang w:val="en-US"/>
        </w:rPr>
        <w:t xml:space="preserve">Only once we have learned </w:t>
      </w:r>
      <w:r w:rsidR="00DF3312">
        <w:rPr>
          <w:rFonts w:ascii="Cambria" w:hAnsi="Cambria"/>
          <w:i/>
          <w:lang w:val="en-US"/>
        </w:rPr>
        <w:t xml:space="preserve">how to justify </w:t>
      </w:r>
      <w:r w:rsidR="00DF3312">
        <w:rPr>
          <w:rFonts w:ascii="Cambria" w:hAnsi="Cambria"/>
          <w:lang w:val="en-US"/>
        </w:rPr>
        <w:t xml:space="preserve">can we become knowers. (See also Sellars 1997.) </w:t>
      </w:r>
    </w:p>
    <w:p w14:paraId="42D1BFBF" w14:textId="5676ED18" w:rsidR="007D5E50" w:rsidRPr="00935BD8" w:rsidRDefault="00DF3312" w:rsidP="006F6281">
      <w:pPr>
        <w:spacing w:after="180" w:line="360" w:lineRule="auto"/>
        <w:ind w:firstLine="567"/>
        <w:rPr>
          <w:rFonts w:ascii="Cambria" w:hAnsi="Cambria"/>
          <w:lang w:val="en-US"/>
        </w:rPr>
      </w:pPr>
      <w:r>
        <w:rPr>
          <w:rFonts w:ascii="Cambria" w:hAnsi="Cambria"/>
          <w:lang w:val="en-US"/>
        </w:rPr>
        <w:t xml:space="preserve">This means that all knowing </w:t>
      </w:r>
      <w:r>
        <w:rPr>
          <w:rFonts w:ascii="Cambria" w:hAnsi="Cambria"/>
          <w:i/>
          <w:lang w:val="en-US"/>
        </w:rPr>
        <w:t xml:space="preserve">presupposes </w:t>
      </w:r>
      <w:r>
        <w:rPr>
          <w:rFonts w:ascii="Cambria" w:hAnsi="Cambria"/>
          <w:lang w:val="en-US"/>
        </w:rPr>
        <w:t xml:space="preserve">conventions and the conventional world.  </w:t>
      </w:r>
      <w:r w:rsidR="007D5E50">
        <w:rPr>
          <w:rFonts w:ascii="Cambria" w:hAnsi="Cambria"/>
          <w:lang w:val="en-US"/>
        </w:rPr>
        <w:t xml:space="preserve">Even </w:t>
      </w:r>
      <w:r>
        <w:rPr>
          <w:rFonts w:ascii="Cambria" w:hAnsi="Cambria"/>
          <w:lang w:val="en-US"/>
        </w:rPr>
        <w:t>coming</w:t>
      </w:r>
      <w:r w:rsidR="007D5E50">
        <w:rPr>
          <w:rFonts w:ascii="Cambria" w:hAnsi="Cambria"/>
          <w:lang w:val="en-US"/>
        </w:rPr>
        <w:t xml:space="preserve"> to know the ultimate is to engage in </w:t>
      </w:r>
      <w:r>
        <w:rPr>
          <w:rFonts w:ascii="Cambria" w:hAnsi="Cambria"/>
          <w:lang w:val="en-US"/>
        </w:rPr>
        <w:t xml:space="preserve">epistemic practices. </w:t>
      </w:r>
      <w:proofErr w:type="gramStart"/>
      <w:r>
        <w:rPr>
          <w:rFonts w:ascii="Cambria" w:hAnsi="Cambria"/>
          <w:lang w:val="en-US"/>
        </w:rPr>
        <w:t>This is why</w:t>
      </w:r>
      <w:proofErr w:type="gramEnd"/>
      <w:r>
        <w:rPr>
          <w:rFonts w:ascii="Cambria" w:hAnsi="Cambria"/>
          <w:lang w:val="en-US"/>
        </w:rPr>
        <w:t xml:space="preserve"> Tsongkhapa insists that </w:t>
      </w:r>
      <w:r w:rsidR="00A55C5B">
        <w:rPr>
          <w:rFonts w:ascii="Cambria" w:hAnsi="Cambria"/>
          <w:lang w:val="en-US"/>
        </w:rPr>
        <w:t xml:space="preserve">even direct nonconceptual </w:t>
      </w:r>
      <w:r>
        <w:rPr>
          <w:rFonts w:ascii="Cambria" w:hAnsi="Cambria"/>
          <w:lang w:val="en-US"/>
        </w:rPr>
        <w:t>insight</w:t>
      </w:r>
      <w:r w:rsidR="00A55C5B">
        <w:rPr>
          <w:rFonts w:ascii="Cambria" w:hAnsi="Cambria"/>
          <w:lang w:val="en-US"/>
        </w:rPr>
        <w:t xml:space="preserve"> into emptiness achieved</w:t>
      </w:r>
      <w:r>
        <w:rPr>
          <w:rFonts w:ascii="Cambria" w:hAnsi="Cambria"/>
          <w:lang w:val="en-US"/>
        </w:rPr>
        <w:t xml:space="preserve"> in meditative equipoise must be grounded in </w:t>
      </w:r>
      <w:r w:rsidR="00A55C5B">
        <w:rPr>
          <w:rFonts w:ascii="Cambria" w:hAnsi="Cambria"/>
          <w:lang w:val="en-US"/>
        </w:rPr>
        <w:t>a pre-meditative, conceptual,</w:t>
      </w:r>
      <w:r>
        <w:rPr>
          <w:rFonts w:ascii="Cambria" w:hAnsi="Cambria"/>
          <w:lang w:val="en-US"/>
        </w:rPr>
        <w:t xml:space="preserve"> inferential understanding of emptiness, and </w:t>
      </w:r>
      <w:r w:rsidR="00A55C5B">
        <w:rPr>
          <w:rFonts w:ascii="Cambria" w:hAnsi="Cambria"/>
          <w:lang w:val="en-US"/>
        </w:rPr>
        <w:t xml:space="preserve">that this insight only rises to the level of </w:t>
      </w:r>
      <w:r w:rsidR="00A55C5B" w:rsidRPr="00A55C5B">
        <w:rPr>
          <w:rFonts w:ascii="Cambria" w:hAnsi="Cambria"/>
          <w:i/>
          <w:iCs/>
          <w:lang w:val="en-US"/>
        </w:rPr>
        <w:t>knowledge</w:t>
      </w:r>
      <w:r w:rsidR="00A55C5B">
        <w:rPr>
          <w:rFonts w:ascii="Cambria" w:hAnsi="Cambria"/>
          <w:lang w:val="en-US"/>
        </w:rPr>
        <w:t xml:space="preserve"> when it is </w:t>
      </w:r>
      <w:r>
        <w:rPr>
          <w:rFonts w:ascii="Cambria" w:hAnsi="Cambria"/>
          <w:lang w:val="en-US"/>
        </w:rPr>
        <w:t xml:space="preserve">confirmed </w:t>
      </w:r>
      <w:r w:rsidR="00AA28D2">
        <w:rPr>
          <w:rFonts w:ascii="Cambria" w:hAnsi="Cambria"/>
          <w:lang w:val="en-US"/>
        </w:rPr>
        <w:t xml:space="preserve">by post-meditative reflection. That is, a </w:t>
      </w:r>
      <w:r w:rsidR="00935BD8">
        <w:rPr>
          <w:rFonts w:ascii="Cambria" w:hAnsi="Cambria"/>
          <w:lang w:val="en-US"/>
        </w:rPr>
        <w:t>conceptualized</w:t>
      </w:r>
      <w:r w:rsidR="00AA28D2">
        <w:rPr>
          <w:rFonts w:ascii="Cambria" w:hAnsi="Cambria"/>
          <w:lang w:val="en-US"/>
        </w:rPr>
        <w:t xml:space="preserve"> (</w:t>
      </w:r>
      <w:r w:rsidR="00AA28D2" w:rsidRPr="00AA28D2">
        <w:rPr>
          <w:rFonts w:ascii="Cambria" w:hAnsi="Cambria"/>
          <w:i/>
          <w:lang w:val="en-US"/>
        </w:rPr>
        <w:t xml:space="preserve">rnam </w:t>
      </w:r>
      <w:proofErr w:type="spellStart"/>
      <w:r w:rsidR="00AA28D2" w:rsidRPr="00AA28D2">
        <w:rPr>
          <w:rFonts w:ascii="Cambria" w:hAnsi="Cambria"/>
          <w:i/>
          <w:lang w:val="en-US"/>
        </w:rPr>
        <w:t>grangs</w:t>
      </w:r>
      <w:proofErr w:type="spellEnd"/>
      <w:r w:rsidR="00AA28D2">
        <w:rPr>
          <w:rFonts w:ascii="Cambria" w:hAnsi="Cambria"/>
          <w:lang w:val="en-US"/>
        </w:rPr>
        <w:t>) understanding of the ultimate is a necessary condition of a nonconceptual (</w:t>
      </w:r>
      <w:r w:rsidR="00AA28D2">
        <w:rPr>
          <w:rFonts w:ascii="Cambria" w:hAnsi="Cambria"/>
          <w:i/>
          <w:lang w:val="en-US"/>
        </w:rPr>
        <w:t xml:space="preserve">rnam </w:t>
      </w:r>
      <w:proofErr w:type="spellStart"/>
      <w:r w:rsidR="00AA28D2">
        <w:rPr>
          <w:rFonts w:ascii="Cambria" w:hAnsi="Cambria"/>
          <w:i/>
          <w:lang w:val="en-US"/>
        </w:rPr>
        <w:t>grangs</w:t>
      </w:r>
      <w:proofErr w:type="spellEnd"/>
      <w:r w:rsidR="00AA28D2">
        <w:rPr>
          <w:rFonts w:ascii="Cambria" w:hAnsi="Cambria"/>
          <w:i/>
          <w:lang w:val="en-US"/>
        </w:rPr>
        <w:t xml:space="preserve"> ma yin pa</w:t>
      </w:r>
      <w:r w:rsidR="00AA28D2">
        <w:rPr>
          <w:rFonts w:ascii="Cambria" w:hAnsi="Cambria"/>
          <w:lang w:val="en-US"/>
        </w:rPr>
        <w:t>) apprehension</w:t>
      </w:r>
      <w:r w:rsidR="00935BD8">
        <w:rPr>
          <w:rFonts w:ascii="Cambria" w:hAnsi="Cambria"/>
          <w:lang w:val="en-US"/>
        </w:rPr>
        <w:t>. This insight follows on</w:t>
      </w:r>
      <w:r w:rsidR="00AA28D2">
        <w:rPr>
          <w:rFonts w:ascii="Cambria" w:hAnsi="Cambria"/>
          <w:lang w:val="en-US"/>
        </w:rPr>
        <w:t xml:space="preserve"> Nāgārjuna’s insistence in </w:t>
      </w:r>
      <w:r w:rsidR="00AA28D2">
        <w:rPr>
          <w:rFonts w:ascii="Cambria" w:hAnsi="Cambria"/>
          <w:i/>
          <w:lang w:val="en-US"/>
        </w:rPr>
        <w:t xml:space="preserve">Fundamental Verses </w:t>
      </w:r>
      <w:r w:rsidR="00AA28D2">
        <w:rPr>
          <w:rFonts w:ascii="Cambria" w:hAnsi="Cambria"/>
          <w:lang w:val="en-US"/>
        </w:rPr>
        <w:t>24.8-10 that the conventional truth is the necessary means for knowing the ultimate. (</w:t>
      </w:r>
      <w:r w:rsidR="00935BD8">
        <w:rPr>
          <w:rFonts w:ascii="Cambria" w:hAnsi="Cambria"/>
          <w:lang w:val="en-US"/>
        </w:rPr>
        <w:t xml:space="preserve">Garfield 2020) For this reason, to deny the possibility of knowledge of the conventional, or the utility of conventional </w:t>
      </w:r>
      <w:r w:rsidR="00935BD8">
        <w:rPr>
          <w:rFonts w:ascii="Cambria" w:hAnsi="Cambria"/>
          <w:i/>
          <w:lang w:val="en-US"/>
        </w:rPr>
        <w:t>pramāṇas</w:t>
      </w:r>
      <w:r w:rsidR="00935BD8">
        <w:rPr>
          <w:rFonts w:ascii="Cambria" w:hAnsi="Cambria"/>
          <w:lang w:val="en-US"/>
        </w:rPr>
        <w:t xml:space="preserve">, is simply incoherent. </w:t>
      </w:r>
    </w:p>
    <w:p w14:paraId="22BC5F67" w14:textId="77777777" w:rsidR="002E61DB" w:rsidRDefault="00935BD8" w:rsidP="006F6281">
      <w:pPr>
        <w:spacing w:after="180" w:line="360" w:lineRule="auto"/>
        <w:ind w:firstLine="567"/>
        <w:rPr>
          <w:rFonts w:ascii="Cambria" w:hAnsi="Cambria"/>
          <w:lang w:val="en-US"/>
        </w:rPr>
      </w:pPr>
      <w:r>
        <w:rPr>
          <w:rFonts w:ascii="Cambria" w:hAnsi="Cambria"/>
          <w:lang w:val="en-US"/>
        </w:rPr>
        <w:t xml:space="preserve">Moreover, if as Mādhyamikas we take seriously not only the distinction between the two truths, but also their identity—and this is very much Candrakīrti’s </w:t>
      </w:r>
      <w:proofErr w:type="spellStart"/>
      <w:r>
        <w:rPr>
          <w:rFonts w:ascii="Cambria" w:hAnsi="Cambria"/>
          <w:lang w:val="en-US"/>
        </w:rPr>
        <w:t>Mdhyamaka</w:t>
      </w:r>
      <w:proofErr w:type="spellEnd"/>
      <w:r>
        <w:rPr>
          <w:rFonts w:ascii="Cambria" w:hAnsi="Cambria"/>
          <w:lang w:val="en-US"/>
        </w:rPr>
        <w:t>—</w:t>
      </w:r>
      <w:r w:rsidR="002E61DB">
        <w:rPr>
          <w:rFonts w:ascii="Cambria" w:hAnsi="Cambria"/>
          <w:lang w:val="en-US"/>
        </w:rPr>
        <w:t>we must recognize that to</w:t>
      </w:r>
      <w:r w:rsidR="007D5E50">
        <w:rPr>
          <w:rFonts w:ascii="Cambria" w:hAnsi="Cambria"/>
          <w:lang w:val="en-US"/>
        </w:rPr>
        <w:t xml:space="preserve"> deprecate the conventional is to deprecate the ultimate</w:t>
      </w:r>
      <w:r w:rsidR="002E61DB">
        <w:rPr>
          <w:rFonts w:ascii="Cambria" w:hAnsi="Cambria"/>
          <w:lang w:val="en-US"/>
        </w:rPr>
        <w:t xml:space="preserve">.  Even emptiness, because it is empty, exists only conventionally.  So, if we were to take Taktsang’s side in this debate, we would lose not only knowledge of the conventional, and the reality of conventional phenomena; we would also lose the possibility of knowledge of the ultimate, and the reality of emptiness.  And as Nāgārjuna reminds us at 24.10 of </w:t>
      </w:r>
      <w:r w:rsidR="002E61DB">
        <w:rPr>
          <w:rFonts w:ascii="Cambria" w:hAnsi="Cambria"/>
          <w:i/>
          <w:lang w:val="en-US"/>
        </w:rPr>
        <w:t>Fundamental Verses</w:t>
      </w:r>
      <w:r w:rsidR="002E61DB">
        <w:rPr>
          <w:rFonts w:ascii="Cambria" w:hAnsi="Cambria"/>
          <w:lang w:val="en-US"/>
        </w:rPr>
        <w:t>:</w:t>
      </w:r>
    </w:p>
    <w:p w14:paraId="7B7E1199" w14:textId="77777777" w:rsidR="002E61DB" w:rsidRPr="002E61DB" w:rsidRDefault="002E61DB" w:rsidP="002E61DB">
      <w:pPr>
        <w:keepNext/>
        <w:keepLines/>
        <w:ind w:left="851" w:right="851"/>
        <w:rPr>
          <w:rFonts w:ascii="Cambria" w:hAnsi="Cambria"/>
          <w:lang w:val="en-US"/>
        </w:rPr>
      </w:pPr>
      <w:r w:rsidRPr="002E61DB">
        <w:rPr>
          <w:rFonts w:ascii="Cambria" w:hAnsi="Cambria"/>
          <w:lang w:val="en-US"/>
        </w:rPr>
        <w:t>Without depending on the conventional truth,</w:t>
      </w:r>
    </w:p>
    <w:p w14:paraId="2E760236" w14:textId="77777777" w:rsidR="002E61DB" w:rsidRPr="002E61DB" w:rsidRDefault="002E61DB" w:rsidP="002E61DB">
      <w:pPr>
        <w:keepNext/>
        <w:keepLines/>
        <w:ind w:left="851" w:right="851"/>
        <w:rPr>
          <w:rFonts w:ascii="Cambria" w:hAnsi="Cambria"/>
          <w:lang w:val="en-US"/>
        </w:rPr>
      </w:pPr>
      <w:r w:rsidRPr="002E61DB">
        <w:rPr>
          <w:rFonts w:ascii="Cambria" w:hAnsi="Cambria"/>
          <w:lang w:val="en-US"/>
        </w:rPr>
        <w:t>The meaning of the ultimate cannot be taught.</w:t>
      </w:r>
    </w:p>
    <w:p w14:paraId="003F8D30" w14:textId="77777777" w:rsidR="002E61DB" w:rsidRPr="002E61DB" w:rsidRDefault="002E61DB" w:rsidP="002E61DB">
      <w:pPr>
        <w:keepNext/>
        <w:keepLines/>
        <w:ind w:left="851" w:right="851"/>
        <w:rPr>
          <w:rFonts w:ascii="Cambria" w:hAnsi="Cambria"/>
          <w:lang w:val="en-US"/>
        </w:rPr>
      </w:pPr>
      <w:r w:rsidRPr="002E61DB">
        <w:rPr>
          <w:rFonts w:ascii="Cambria" w:hAnsi="Cambria"/>
          <w:lang w:val="en-US"/>
        </w:rPr>
        <w:t>Without understanding the meaning of the ultimate,</w:t>
      </w:r>
    </w:p>
    <w:p w14:paraId="21182D6D" w14:textId="77777777" w:rsidR="002E61DB" w:rsidRPr="002E61DB" w:rsidRDefault="002E61DB" w:rsidP="002E61DB">
      <w:pPr>
        <w:keepLines/>
        <w:ind w:left="851" w:right="851"/>
        <w:rPr>
          <w:rFonts w:ascii="Cambria" w:hAnsi="Cambria"/>
          <w:lang w:val="en-US"/>
        </w:rPr>
      </w:pPr>
      <w:r w:rsidRPr="002E61DB">
        <w:rPr>
          <w:rFonts w:ascii="Cambria" w:hAnsi="Cambria"/>
          <w:lang w:val="en-US"/>
        </w:rPr>
        <w:t>Nirvana is not achieved.</w:t>
      </w:r>
    </w:p>
    <w:p w14:paraId="5A943D09" w14:textId="77777777" w:rsidR="00F40164" w:rsidRDefault="00F40164" w:rsidP="006F6281">
      <w:pPr>
        <w:spacing w:after="180" w:line="360" w:lineRule="auto"/>
        <w:ind w:firstLine="567"/>
        <w:rPr>
          <w:rFonts w:ascii="Cambria" w:hAnsi="Cambria"/>
          <w:lang w:val="en-US"/>
        </w:rPr>
      </w:pPr>
    </w:p>
    <w:p w14:paraId="3CF0FF8E" w14:textId="63932924" w:rsidR="007D5E50" w:rsidRPr="006F6281" w:rsidRDefault="00177FB7" w:rsidP="006F6281">
      <w:pPr>
        <w:spacing w:after="180" w:line="360" w:lineRule="auto"/>
        <w:ind w:firstLine="567"/>
        <w:rPr>
          <w:rFonts w:ascii="Cambria" w:hAnsi="Cambria"/>
          <w:lang w:val="en-US"/>
        </w:rPr>
      </w:pPr>
      <w:r>
        <w:rPr>
          <w:rFonts w:ascii="Cambria" w:hAnsi="Cambria"/>
          <w:lang w:val="en-US"/>
        </w:rPr>
        <w:lastRenderedPageBreak/>
        <w:t xml:space="preserve">For </w:t>
      </w:r>
      <w:proofErr w:type="gramStart"/>
      <w:r>
        <w:rPr>
          <w:rFonts w:ascii="Cambria" w:hAnsi="Cambria"/>
          <w:lang w:val="en-US"/>
        </w:rPr>
        <w:t>all of</w:t>
      </w:r>
      <w:proofErr w:type="gramEnd"/>
      <w:r>
        <w:rPr>
          <w:rFonts w:ascii="Cambria" w:hAnsi="Cambria"/>
          <w:lang w:val="en-US"/>
        </w:rPr>
        <w:t xml:space="preserve"> these</w:t>
      </w:r>
      <w:r w:rsidR="00F465BE">
        <w:rPr>
          <w:rFonts w:ascii="Cambria" w:hAnsi="Cambria"/>
          <w:lang w:val="en-US"/>
        </w:rPr>
        <w:t xml:space="preserve"> reasons, e</w:t>
      </w:r>
      <w:r w:rsidR="007D5E50">
        <w:rPr>
          <w:rFonts w:ascii="Cambria" w:hAnsi="Cambria"/>
          <w:lang w:val="en-US"/>
        </w:rPr>
        <w:t>pistemology is a Madhyamaka concern</w:t>
      </w:r>
      <w:r w:rsidR="00F465BE">
        <w:rPr>
          <w:rFonts w:ascii="Cambria" w:hAnsi="Cambria"/>
          <w:lang w:val="en-US"/>
        </w:rPr>
        <w:t>.  The Madhyamaka system requires an account of knowledge and how it is to be achieved.  The doctrine of the two truths demands that that epistemology account for conventional knowledge as well as the knowledge of emptiness. And that account must be one that recognizes knowledge as grounded in mundane convention, even if it can flower into a transcendent insight.  To their credit, Candrakīrti and Tsongkhapa recognize that fact and develop a sophisticated account of epistemic practice.  So, when I visit my ophthalmologist, and she checks on my floaters, I can count them, and secure that in doing so, I am not only in accord with the mundane practice of my culture, but that I am consistent with the teachings of the Prāsaṅgika Madhyamaka tradition.</w:t>
      </w:r>
      <w:r w:rsidR="00A55C5B">
        <w:rPr>
          <w:rFonts w:ascii="Cambria" w:hAnsi="Cambria"/>
          <w:lang w:val="en-US"/>
        </w:rPr>
        <w:t xml:space="preserve">  I am sure that Tom would disagree with none of the epistemology; I hope that now he sees that the Buddhist tradition owes that epistemology to Candrakīrti. </w:t>
      </w:r>
    </w:p>
    <w:p w14:paraId="1C826AAC" w14:textId="77777777" w:rsidR="007C5120" w:rsidRDefault="007C5120">
      <w:pPr>
        <w:rPr>
          <w:rFonts w:ascii="Cambria" w:hAnsi="Cambria"/>
          <w:b/>
          <w:lang w:val="en-US"/>
        </w:rPr>
      </w:pPr>
      <w:r>
        <w:rPr>
          <w:rFonts w:ascii="Cambria" w:hAnsi="Cambria"/>
          <w:b/>
          <w:lang w:val="en-US"/>
        </w:rPr>
        <w:br w:type="page"/>
      </w:r>
    </w:p>
    <w:p w14:paraId="1B530C38" w14:textId="6F1BE739" w:rsidR="004A6264" w:rsidRDefault="004A6264" w:rsidP="004A6264">
      <w:pPr>
        <w:rPr>
          <w:rFonts w:ascii="Cambria" w:hAnsi="Cambria"/>
          <w:b/>
          <w:lang w:val="en-US"/>
        </w:rPr>
      </w:pPr>
      <w:r>
        <w:rPr>
          <w:rFonts w:ascii="Cambria" w:hAnsi="Cambria"/>
          <w:b/>
          <w:lang w:val="en-US"/>
        </w:rPr>
        <w:lastRenderedPageBreak/>
        <w:t>References</w:t>
      </w:r>
    </w:p>
    <w:p w14:paraId="1813A2B3" w14:textId="60B55E6E" w:rsidR="000E3248" w:rsidRDefault="000E3248" w:rsidP="001C676D">
      <w:pPr>
        <w:spacing w:after="180"/>
        <w:ind w:left="720" w:hanging="720"/>
        <w:rPr>
          <w:rFonts w:ascii="Cambria" w:hAnsi="Cambria"/>
          <w:lang w:val="en-US"/>
        </w:rPr>
      </w:pPr>
      <w:r>
        <w:rPr>
          <w:rFonts w:ascii="Cambria" w:hAnsi="Cambria"/>
          <w:lang w:val="en-US"/>
        </w:rPr>
        <w:t xml:space="preserve">Cabezón, J. </w:t>
      </w:r>
      <w:r w:rsidR="00553DE5">
        <w:rPr>
          <w:rFonts w:ascii="Cambria" w:hAnsi="Cambria"/>
          <w:lang w:val="en-US"/>
        </w:rPr>
        <w:t xml:space="preserve">(1992). </w:t>
      </w:r>
      <w:r w:rsidR="00553DE5">
        <w:rPr>
          <w:rFonts w:ascii="Cambria" w:hAnsi="Cambria"/>
          <w:i/>
          <w:lang w:val="en-US"/>
        </w:rPr>
        <w:t xml:space="preserve">A Dose of Emptiness: An Annotated Translation of the </w:t>
      </w:r>
      <w:r w:rsidR="00553DE5">
        <w:rPr>
          <w:rFonts w:ascii="Cambria" w:hAnsi="Cambria"/>
          <w:lang w:val="en-US"/>
        </w:rPr>
        <w:t xml:space="preserve">sTong thun chen mo </w:t>
      </w:r>
      <w:r w:rsidR="00553DE5">
        <w:rPr>
          <w:rFonts w:ascii="Cambria" w:hAnsi="Cambria"/>
          <w:i/>
          <w:lang w:val="en-US"/>
        </w:rPr>
        <w:t xml:space="preserve">of </w:t>
      </w:r>
      <w:proofErr w:type="spellStart"/>
      <w:r w:rsidR="00553DE5">
        <w:rPr>
          <w:rFonts w:ascii="Cambria" w:hAnsi="Cambria"/>
          <w:i/>
          <w:lang w:val="en-US"/>
        </w:rPr>
        <w:t>mKhas</w:t>
      </w:r>
      <w:proofErr w:type="spellEnd"/>
      <w:r w:rsidR="00553DE5">
        <w:rPr>
          <w:rFonts w:ascii="Cambria" w:hAnsi="Cambria"/>
          <w:i/>
          <w:lang w:val="en-US"/>
        </w:rPr>
        <w:t xml:space="preserve"> grub dGe legs </w:t>
      </w:r>
      <w:proofErr w:type="spellStart"/>
      <w:r w:rsidR="00553DE5">
        <w:rPr>
          <w:rFonts w:ascii="Cambria" w:hAnsi="Cambria"/>
          <w:i/>
          <w:lang w:val="en-US"/>
        </w:rPr>
        <w:t>dpal</w:t>
      </w:r>
      <w:proofErr w:type="spellEnd"/>
      <w:r w:rsidR="00553DE5">
        <w:rPr>
          <w:rFonts w:ascii="Cambria" w:hAnsi="Cambria"/>
          <w:i/>
          <w:lang w:val="en-US"/>
        </w:rPr>
        <w:t xml:space="preserve"> bzang.</w:t>
      </w:r>
      <w:r w:rsidR="00553DE5">
        <w:rPr>
          <w:rFonts w:ascii="Cambria" w:hAnsi="Cambria"/>
          <w:lang w:val="en-US"/>
        </w:rPr>
        <w:t xml:space="preserve"> Albany: State University of New York Press.</w:t>
      </w:r>
    </w:p>
    <w:p w14:paraId="28F498CD" w14:textId="03F66122" w:rsidR="005737A8" w:rsidRDefault="005737A8" w:rsidP="001C676D">
      <w:pPr>
        <w:spacing w:after="180"/>
        <w:ind w:left="720" w:hanging="720"/>
        <w:rPr>
          <w:rFonts w:ascii="Cambria" w:hAnsi="Cambria"/>
          <w:lang w:val="en-US"/>
        </w:rPr>
      </w:pPr>
      <w:r>
        <w:rPr>
          <w:rFonts w:ascii="Cambria" w:hAnsi="Cambria"/>
          <w:lang w:val="en-US"/>
        </w:rPr>
        <w:t xml:space="preserve">Candrakīrti. (2003). </w:t>
      </w:r>
      <w:proofErr w:type="spellStart"/>
      <w:r>
        <w:rPr>
          <w:rFonts w:ascii="Cambria" w:hAnsi="Cambria"/>
          <w:i/>
          <w:lang w:val="en-US"/>
        </w:rPr>
        <w:t>dBu</w:t>
      </w:r>
      <w:proofErr w:type="spellEnd"/>
      <w:r>
        <w:rPr>
          <w:rFonts w:ascii="Cambria" w:hAnsi="Cambria"/>
          <w:i/>
          <w:lang w:val="en-US"/>
        </w:rPr>
        <w:t xml:space="preserve"> ma </w:t>
      </w:r>
      <w:proofErr w:type="spellStart"/>
      <w:r>
        <w:rPr>
          <w:rFonts w:ascii="Cambria" w:hAnsi="Cambria"/>
          <w:i/>
          <w:lang w:val="en-US"/>
        </w:rPr>
        <w:t>rtsa</w:t>
      </w:r>
      <w:proofErr w:type="spellEnd"/>
      <w:r>
        <w:rPr>
          <w:rFonts w:ascii="Cambria" w:hAnsi="Cambria"/>
          <w:i/>
          <w:lang w:val="en-US"/>
        </w:rPr>
        <w:t xml:space="preserve"> ba’i ‘</w:t>
      </w:r>
      <w:proofErr w:type="spellStart"/>
      <w:r>
        <w:rPr>
          <w:rFonts w:ascii="Cambria" w:hAnsi="Cambria"/>
          <w:i/>
          <w:lang w:val="en-US"/>
        </w:rPr>
        <w:t>grel</w:t>
      </w:r>
      <w:proofErr w:type="spellEnd"/>
      <w:r>
        <w:rPr>
          <w:rFonts w:ascii="Cambria" w:hAnsi="Cambria"/>
          <w:i/>
          <w:lang w:val="en-US"/>
        </w:rPr>
        <w:t xml:space="preserve"> pa </w:t>
      </w:r>
      <w:proofErr w:type="spellStart"/>
      <w:r>
        <w:rPr>
          <w:rFonts w:ascii="Cambria" w:hAnsi="Cambria"/>
          <w:i/>
          <w:lang w:val="en-US"/>
        </w:rPr>
        <w:t>tshig</w:t>
      </w:r>
      <w:proofErr w:type="spellEnd"/>
      <w:r>
        <w:rPr>
          <w:rFonts w:ascii="Cambria" w:hAnsi="Cambria"/>
          <w:i/>
          <w:lang w:val="en-US"/>
        </w:rPr>
        <w:t xml:space="preserve"> </w:t>
      </w:r>
      <w:proofErr w:type="spellStart"/>
      <w:r>
        <w:rPr>
          <w:rFonts w:ascii="Cambria" w:hAnsi="Cambria"/>
          <w:i/>
          <w:lang w:val="en-US"/>
        </w:rPr>
        <w:t>gsal</w:t>
      </w:r>
      <w:proofErr w:type="spellEnd"/>
      <w:r>
        <w:rPr>
          <w:rFonts w:ascii="Cambria" w:hAnsi="Cambria"/>
          <w:i/>
          <w:lang w:val="en-US"/>
        </w:rPr>
        <w:t xml:space="preserve">. </w:t>
      </w:r>
      <w:r>
        <w:rPr>
          <w:rFonts w:ascii="Cambria" w:hAnsi="Cambria"/>
          <w:lang w:val="en-US"/>
        </w:rPr>
        <w:t xml:space="preserve">Sarnath: </w:t>
      </w:r>
      <w:proofErr w:type="spellStart"/>
      <w:r>
        <w:rPr>
          <w:rFonts w:ascii="Cambria" w:hAnsi="Cambria"/>
          <w:lang w:val="en-US"/>
        </w:rPr>
        <w:t>Gelkupa</w:t>
      </w:r>
      <w:proofErr w:type="spellEnd"/>
      <w:r>
        <w:rPr>
          <w:rFonts w:ascii="Cambria" w:hAnsi="Cambria"/>
          <w:lang w:val="en-US"/>
        </w:rPr>
        <w:t xml:space="preserve"> Student Welfare Committee.</w:t>
      </w:r>
    </w:p>
    <w:p w14:paraId="1DF9072E" w14:textId="5F797AA6" w:rsidR="00F40164" w:rsidRPr="005737A8" w:rsidRDefault="00F40164" w:rsidP="001C676D">
      <w:pPr>
        <w:spacing w:after="180"/>
        <w:ind w:left="720" w:hanging="720"/>
        <w:rPr>
          <w:rFonts w:ascii="Cambria" w:hAnsi="Cambria"/>
          <w:lang w:val="en-US"/>
        </w:rPr>
      </w:pPr>
      <w:r>
        <w:rPr>
          <w:rFonts w:ascii="Cambria" w:hAnsi="Cambria"/>
          <w:lang w:val="en-US"/>
        </w:rPr>
        <w:t xml:space="preserve">Candrakīrti. (2007). </w:t>
      </w:r>
      <w:proofErr w:type="spellStart"/>
      <w:r w:rsidRPr="00F40164">
        <w:rPr>
          <w:rFonts w:ascii="Cambria" w:hAnsi="Cambria"/>
          <w:i/>
          <w:lang w:val="en-US"/>
        </w:rPr>
        <w:t>bZhi</w:t>
      </w:r>
      <w:proofErr w:type="spellEnd"/>
      <w:r w:rsidRPr="00F40164">
        <w:rPr>
          <w:rFonts w:ascii="Cambria" w:hAnsi="Cambria"/>
          <w:i/>
          <w:lang w:val="en-US"/>
        </w:rPr>
        <w:t xml:space="preserve"> </w:t>
      </w:r>
      <w:proofErr w:type="spellStart"/>
      <w:r w:rsidRPr="00F40164">
        <w:rPr>
          <w:rFonts w:ascii="Cambria" w:hAnsi="Cambria"/>
          <w:i/>
          <w:lang w:val="en-US"/>
        </w:rPr>
        <w:t>brgya</w:t>
      </w:r>
      <w:proofErr w:type="spellEnd"/>
      <w:r w:rsidRPr="00F40164">
        <w:rPr>
          <w:rFonts w:ascii="Cambria" w:hAnsi="Cambria"/>
          <w:i/>
          <w:lang w:val="en-US"/>
        </w:rPr>
        <w:t xml:space="preserve"> </w:t>
      </w:r>
      <w:proofErr w:type="spellStart"/>
      <w:r w:rsidRPr="00F40164">
        <w:rPr>
          <w:rFonts w:ascii="Cambria" w:hAnsi="Cambria"/>
          <w:i/>
          <w:lang w:val="en-US"/>
        </w:rPr>
        <w:t>pa</w:t>
      </w:r>
      <w:proofErr w:type="spellEnd"/>
      <w:r w:rsidRPr="00F40164">
        <w:rPr>
          <w:rFonts w:ascii="Cambria" w:hAnsi="Cambria"/>
          <w:i/>
          <w:lang w:val="en-US"/>
        </w:rPr>
        <w:t>’</w:t>
      </w:r>
      <w:proofErr w:type="spellStart"/>
      <w:r w:rsidRPr="00F40164">
        <w:rPr>
          <w:rFonts w:ascii="Cambria" w:hAnsi="Cambria"/>
          <w:i/>
          <w:lang w:val="en-US"/>
        </w:rPr>
        <w:t>i</w:t>
      </w:r>
      <w:proofErr w:type="spellEnd"/>
      <w:r w:rsidRPr="00F40164">
        <w:rPr>
          <w:rFonts w:ascii="Cambria" w:hAnsi="Cambria"/>
          <w:i/>
          <w:lang w:val="en-US"/>
        </w:rPr>
        <w:t xml:space="preserve"> rnam bshad legs bshad snying po.</w:t>
      </w:r>
      <w:r>
        <w:rPr>
          <w:rFonts w:ascii="Cambria" w:hAnsi="Cambria"/>
          <w:lang w:val="en-US"/>
        </w:rPr>
        <w:t xml:space="preserve">  Sarnath: Gelukpa Student Welfare Committee.</w:t>
      </w:r>
    </w:p>
    <w:p w14:paraId="7115EAEA" w14:textId="066627DB" w:rsidR="004A6264" w:rsidRDefault="00C9153A" w:rsidP="001C676D">
      <w:pPr>
        <w:spacing w:after="180"/>
        <w:ind w:left="720" w:hanging="720"/>
        <w:rPr>
          <w:rFonts w:ascii="Cambria" w:hAnsi="Cambria"/>
          <w:sz w:val="22"/>
          <w:szCs w:val="32"/>
          <w:lang w:val="en-US"/>
        </w:rPr>
      </w:pPr>
      <w:r>
        <w:rPr>
          <w:rFonts w:ascii="Cambria" w:hAnsi="Cambria"/>
          <w:lang w:val="en-US"/>
        </w:rPr>
        <w:t xml:space="preserve">Cowherds (2011) </w:t>
      </w:r>
      <w:r>
        <w:rPr>
          <w:rFonts w:ascii="Cambria" w:hAnsi="Cambria"/>
          <w:i/>
          <w:lang w:val="en-US"/>
        </w:rPr>
        <w:t>Moonshadows: Conventional Truth in Buddhist Philosophy</w:t>
      </w:r>
      <w:r>
        <w:rPr>
          <w:rFonts w:ascii="Cambria" w:hAnsi="Cambria"/>
          <w:i/>
          <w:sz w:val="22"/>
          <w:szCs w:val="32"/>
          <w:lang w:val="en-US"/>
        </w:rPr>
        <w:t xml:space="preserve">. </w:t>
      </w:r>
      <w:r>
        <w:rPr>
          <w:rFonts w:ascii="Cambria" w:hAnsi="Cambria"/>
          <w:sz w:val="22"/>
          <w:szCs w:val="32"/>
          <w:lang w:val="en-US"/>
        </w:rPr>
        <w:t>New York: Oxford University Press.</w:t>
      </w:r>
    </w:p>
    <w:p w14:paraId="65ECAB7E" w14:textId="0688DF5A" w:rsidR="006A431C" w:rsidRDefault="000E3248" w:rsidP="001C676D">
      <w:pPr>
        <w:spacing w:after="180"/>
        <w:ind w:left="720" w:hanging="720"/>
        <w:rPr>
          <w:rFonts w:ascii="Cambria" w:hAnsi="Cambria"/>
          <w:sz w:val="22"/>
          <w:szCs w:val="32"/>
          <w:lang w:val="en-US"/>
        </w:rPr>
      </w:pPr>
      <w:r>
        <w:rPr>
          <w:rFonts w:ascii="Cambria" w:hAnsi="Cambria"/>
          <w:sz w:val="22"/>
          <w:szCs w:val="32"/>
          <w:lang w:val="en-US"/>
        </w:rPr>
        <w:t xml:space="preserve">Garfield, J. (2011). “Taking Conventional Truth Seriously: Authority Regarding Deceptive Reality,” in </w:t>
      </w:r>
      <w:r>
        <w:rPr>
          <w:rFonts w:ascii="Cambria" w:hAnsi="Cambria"/>
          <w:i/>
          <w:sz w:val="22"/>
          <w:szCs w:val="32"/>
          <w:lang w:val="en-US"/>
        </w:rPr>
        <w:t xml:space="preserve">Cowherds </w:t>
      </w:r>
      <w:r>
        <w:rPr>
          <w:rFonts w:ascii="Cambria" w:hAnsi="Cambria"/>
          <w:sz w:val="22"/>
          <w:szCs w:val="32"/>
          <w:lang w:val="en-US"/>
        </w:rPr>
        <w:t>(2011), pp.  23-38.</w:t>
      </w:r>
    </w:p>
    <w:p w14:paraId="4BED20D0" w14:textId="53949D8E" w:rsidR="004C14B9" w:rsidRDefault="004C14B9" w:rsidP="001C676D">
      <w:pPr>
        <w:spacing w:after="180"/>
        <w:ind w:left="720" w:hanging="720"/>
        <w:rPr>
          <w:rFonts w:ascii="Cambria" w:hAnsi="Cambria"/>
          <w:sz w:val="22"/>
          <w:szCs w:val="32"/>
          <w:lang w:val="en-US"/>
        </w:rPr>
      </w:pPr>
      <w:r>
        <w:rPr>
          <w:rFonts w:ascii="Cambria" w:hAnsi="Cambria"/>
          <w:sz w:val="22"/>
          <w:szCs w:val="32"/>
          <w:lang w:val="en-US"/>
        </w:rPr>
        <w:t xml:space="preserve">Garfield, J. (2019). </w:t>
      </w:r>
      <w:r>
        <w:rPr>
          <w:rFonts w:ascii="Cambria" w:hAnsi="Cambria"/>
          <w:i/>
          <w:sz w:val="22"/>
          <w:szCs w:val="32"/>
          <w:lang w:val="en-US"/>
        </w:rPr>
        <w:t xml:space="preserve">The Concealed Influence of Custom: Hume’s </w:t>
      </w:r>
      <w:r>
        <w:rPr>
          <w:rFonts w:ascii="Cambria" w:hAnsi="Cambria"/>
          <w:sz w:val="22"/>
          <w:szCs w:val="32"/>
          <w:lang w:val="en-US"/>
        </w:rPr>
        <w:t xml:space="preserve">Treatise </w:t>
      </w:r>
      <w:proofErr w:type="gramStart"/>
      <w:r>
        <w:rPr>
          <w:rFonts w:ascii="Cambria" w:hAnsi="Cambria"/>
          <w:i/>
          <w:sz w:val="22"/>
          <w:szCs w:val="32"/>
          <w:lang w:val="en-US"/>
        </w:rPr>
        <w:t>From</w:t>
      </w:r>
      <w:proofErr w:type="gramEnd"/>
      <w:r>
        <w:rPr>
          <w:rFonts w:ascii="Cambria" w:hAnsi="Cambria"/>
          <w:i/>
          <w:sz w:val="22"/>
          <w:szCs w:val="32"/>
          <w:lang w:val="en-US"/>
        </w:rPr>
        <w:t xml:space="preserve"> the Inside Out. </w:t>
      </w:r>
      <w:r>
        <w:rPr>
          <w:rFonts w:ascii="Cambria" w:hAnsi="Cambria"/>
          <w:sz w:val="22"/>
          <w:szCs w:val="32"/>
          <w:lang w:val="en-US"/>
        </w:rPr>
        <w:t>New York: Oxford University Press.</w:t>
      </w:r>
    </w:p>
    <w:p w14:paraId="5A70D918" w14:textId="0BE8047B" w:rsidR="00935BD8" w:rsidRDefault="00935BD8" w:rsidP="00935BD8">
      <w:pPr>
        <w:spacing w:after="180"/>
        <w:ind w:left="720" w:hanging="720"/>
        <w:rPr>
          <w:rFonts w:ascii="Cambria" w:eastAsia="Times New Roman" w:hAnsi="Cambria" w:cs="Times New Roman"/>
          <w:sz w:val="22"/>
          <w:szCs w:val="22"/>
        </w:rPr>
      </w:pPr>
      <w:r>
        <w:rPr>
          <w:rFonts w:ascii="Cambria" w:hAnsi="Cambria"/>
          <w:sz w:val="22"/>
          <w:szCs w:val="22"/>
        </w:rPr>
        <w:t xml:space="preserve">Garfield, J. (2020). “Thinking Beyond Thought: Tsongkhapa and Mipham on the Categorized Ultimate,” </w:t>
      </w:r>
      <w:r>
        <w:rPr>
          <w:rFonts w:ascii="Cambria" w:hAnsi="Cambria"/>
          <w:i/>
          <w:sz w:val="22"/>
          <w:szCs w:val="22"/>
        </w:rPr>
        <w:t xml:space="preserve">Philosophy East </w:t>
      </w:r>
      <w:r w:rsidRPr="00935BD8">
        <w:rPr>
          <w:rFonts w:ascii="Cambria" w:hAnsi="Cambria"/>
          <w:sz w:val="22"/>
          <w:szCs w:val="32"/>
          <w:lang w:val="en-US"/>
        </w:rPr>
        <w:t>and</w:t>
      </w:r>
      <w:r>
        <w:rPr>
          <w:rFonts w:ascii="Cambria" w:hAnsi="Cambria"/>
          <w:i/>
          <w:sz w:val="22"/>
          <w:szCs w:val="22"/>
        </w:rPr>
        <w:t xml:space="preserve"> West </w:t>
      </w:r>
      <w:r>
        <w:rPr>
          <w:rFonts w:ascii="Cambria" w:hAnsi="Cambria"/>
          <w:sz w:val="22"/>
          <w:szCs w:val="22"/>
        </w:rPr>
        <w:t xml:space="preserve">70:2, pp. 1-16. </w:t>
      </w:r>
    </w:p>
    <w:p w14:paraId="051EEE9E" w14:textId="164E851E" w:rsidR="00553DE5" w:rsidRDefault="00553DE5" w:rsidP="001C676D">
      <w:pPr>
        <w:spacing w:after="180"/>
        <w:ind w:left="720" w:hanging="720"/>
        <w:rPr>
          <w:rFonts w:ascii="Cambria" w:hAnsi="Cambria"/>
          <w:sz w:val="22"/>
          <w:szCs w:val="32"/>
          <w:lang w:val="en-US"/>
        </w:rPr>
      </w:pPr>
      <w:r>
        <w:rPr>
          <w:rFonts w:ascii="Cambria" w:hAnsi="Cambria"/>
          <w:sz w:val="22"/>
          <w:szCs w:val="32"/>
          <w:lang w:val="en-US"/>
        </w:rPr>
        <w:t xml:space="preserve">Newland, G. (2011). “Weighing the Butter, </w:t>
      </w:r>
      <w:r w:rsidR="00AA1B43">
        <w:rPr>
          <w:rFonts w:ascii="Cambria" w:hAnsi="Cambria"/>
          <w:sz w:val="22"/>
          <w:szCs w:val="32"/>
          <w:lang w:val="en-US"/>
        </w:rPr>
        <w:t xml:space="preserve">Levels of Explanation and Falsification: Models of the Conventional in Tsongkhapa’s Account of the Conventional,” in </w:t>
      </w:r>
      <w:r w:rsidR="00AA1B43">
        <w:rPr>
          <w:rFonts w:ascii="Cambria" w:hAnsi="Cambria"/>
          <w:i/>
          <w:sz w:val="22"/>
          <w:szCs w:val="32"/>
          <w:lang w:val="en-US"/>
        </w:rPr>
        <w:t xml:space="preserve">Cowherds </w:t>
      </w:r>
      <w:r w:rsidR="00AA1B43">
        <w:rPr>
          <w:rFonts w:ascii="Cambria" w:hAnsi="Cambria"/>
          <w:sz w:val="22"/>
          <w:szCs w:val="32"/>
          <w:lang w:val="en-US"/>
        </w:rPr>
        <w:t>(2011), pp.  57-72.</w:t>
      </w:r>
    </w:p>
    <w:p w14:paraId="5D558266" w14:textId="5F2D720E" w:rsidR="00DF3312" w:rsidRDefault="00DF3312" w:rsidP="001C676D">
      <w:pPr>
        <w:spacing w:after="180"/>
        <w:ind w:left="720" w:hanging="720"/>
        <w:rPr>
          <w:rFonts w:ascii="Cambria" w:hAnsi="Cambria"/>
          <w:sz w:val="22"/>
          <w:szCs w:val="32"/>
          <w:lang w:val="en-US"/>
        </w:rPr>
      </w:pPr>
      <w:r>
        <w:rPr>
          <w:rFonts w:ascii="Cambria" w:hAnsi="Cambria"/>
          <w:sz w:val="22"/>
          <w:szCs w:val="32"/>
          <w:lang w:val="en-US"/>
        </w:rPr>
        <w:t xml:space="preserve">Sellars, W. (1997). </w:t>
      </w:r>
      <w:r w:rsidRPr="00DF3312">
        <w:rPr>
          <w:rFonts w:ascii="Cambria" w:hAnsi="Cambria"/>
          <w:i/>
          <w:sz w:val="22"/>
          <w:szCs w:val="32"/>
          <w:lang w:val="en-US"/>
        </w:rPr>
        <w:t>Empiricism and the Philosophy of Mind</w:t>
      </w:r>
      <w:r>
        <w:rPr>
          <w:rFonts w:ascii="Cambria" w:hAnsi="Cambria"/>
          <w:sz w:val="22"/>
          <w:szCs w:val="32"/>
          <w:lang w:val="en-US"/>
        </w:rPr>
        <w:t xml:space="preserve">.  Cambridge: Harvard University Press. </w:t>
      </w:r>
    </w:p>
    <w:p w14:paraId="5D2290BA" w14:textId="78D11376" w:rsidR="000402C6" w:rsidRPr="000402C6" w:rsidRDefault="000402C6" w:rsidP="001C676D">
      <w:pPr>
        <w:spacing w:after="180"/>
        <w:ind w:left="720" w:hanging="720"/>
        <w:rPr>
          <w:rFonts w:ascii="Cambria" w:hAnsi="Cambria"/>
          <w:sz w:val="22"/>
          <w:szCs w:val="32"/>
          <w:lang w:val="en-US"/>
        </w:rPr>
      </w:pPr>
      <w:r>
        <w:rPr>
          <w:rFonts w:ascii="Cambria" w:hAnsi="Cambria"/>
          <w:sz w:val="22"/>
          <w:szCs w:val="32"/>
          <w:lang w:val="en-US"/>
        </w:rPr>
        <w:t xml:space="preserve">Thurman, R.A F. (1908). “Philosophical </w:t>
      </w:r>
      <w:proofErr w:type="spellStart"/>
      <w:r>
        <w:rPr>
          <w:rFonts w:ascii="Cambria" w:hAnsi="Cambria"/>
          <w:sz w:val="22"/>
          <w:szCs w:val="32"/>
          <w:lang w:val="en-US"/>
        </w:rPr>
        <w:t>Nonegocentrism</w:t>
      </w:r>
      <w:proofErr w:type="spellEnd"/>
      <w:r>
        <w:rPr>
          <w:rFonts w:ascii="Cambria" w:hAnsi="Cambria"/>
          <w:sz w:val="22"/>
          <w:szCs w:val="32"/>
          <w:lang w:val="en-US"/>
        </w:rPr>
        <w:t xml:space="preserve"> in Wittgenstein and Candrakīrti in their Treatment of the Private Language Problem,” </w:t>
      </w:r>
      <w:r>
        <w:rPr>
          <w:rFonts w:ascii="Cambria" w:hAnsi="Cambria"/>
          <w:i/>
          <w:sz w:val="22"/>
          <w:szCs w:val="32"/>
          <w:lang w:val="en-US"/>
        </w:rPr>
        <w:t xml:space="preserve">Philosophy East and West </w:t>
      </w:r>
      <w:r>
        <w:rPr>
          <w:rFonts w:ascii="Cambria" w:hAnsi="Cambria"/>
          <w:sz w:val="22"/>
          <w:szCs w:val="32"/>
          <w:lang w:val="en-US"/>
        </w:rPr>
        <w:t>30:3, pp. 321-337.</w:t>
      </w:r>
    </w:p>
    <w:p w14:paraId="26A6FB42" w14:textId="43B9FCC0" w:rsidR="000E3248" w:rsidRPr="000E3248" w:rsidRDefault="000E3248" w:rsidP="001C676D">
      <w:pPr>
        <w:spacing w:after="180"/>
        <w:ind w:left="720" w:hanging="720"/>
        <w:rPr>
          <w:rFonts w:ascii="Cambria" w:hAnsi="Cambria"/>
          <w:sz w:val="22"/>
          <w:szCs w:val="32"/>
          <w:lang w:val="en-US"/>
        </w:rPr>
      </w:pPr>
      <w:r>
        <w:rPr>
          <w:rFonts w:ascii="Cambria" w:hAnsi="Cambria"/>
          <w:sz w:val="22"/>
          <w:szCs w:val="32"/>
          <w:lang w:val="en-US"/>
        </w:rPr>
        <w:t xml:space="preserve">Tillemans, T. (2011). “How Far Can a Mādhyamika Buddhist Reform Conventional Truth? Dismal Relativism, Fictionalism, Easy-Easy Truth, and the Alternatives,” in </w:t>
      </w:r>
      <w:r>
        <w:rPr>
          <w:rFonts w:ascii="Cambria" w:hAnsi="Cambria"/>
          <w:i/>
          <w:sz w:val="22"/>
          <w:szCs w:val="32"/>
          <w:lang w:val="en-US"/>
        </w:rPr>
        <w:t xml:space="preserve">Cowherds </w:t>
      </w:r>
      <w:r>
        <w:rPr>
          <w:rFonts w:ascii="Cambria" w:hAnsi="Cambria"/>
          <w:sz w:val="22"/>
          <w:szCs w:val="32"/>
          <w:lang w:val="en-US"/>
        </w:rPr>
        <w:t>(2011), pp. 151-166.</w:t>
      </w:r>
    </w:p>
    <w:p w14:paraId="7624EFC4" w14:textId="51223507" w:rsidR="00C9153A" w:rsidRDefault="00C9153A" w:rsidP="001C676D">
      <w:pPr>
        <w:spacing w:after="180"/>
        <w:ind w:left="720" w:hanging="720"/>
        <w:rPr>
          <w:rFonts w:ascii="Cambria" w:hAnsi="Cambria"/>
          <w:sz w:val="22"/>
          <w:szCs w:val="32"/>
          <w:lang w:val="en-US"/>
        </w:rPr>
      </w:pPr>
      <w:r>
        <w:rPr>
          <w:rFonts w:ascii="Cambria" w:hAnsi="Cambria"/>
          <w:sz w:val="22"/>
          <w:szCs w:val="32"/>
          <w:lang w:val="en-US"/>
        </w:rPr>
        <w:t xml:space="preserve">Tillemans, T. (2019). “Deflating the Two Images and the Two Truths: Bons </w:t>
      </w:r>
      <w:proofErr w:type="spellStart"/>
      <w:r>
        <w:rPr>
          <w:rFonts w:ascii="Cambria" w:hAnsi="Cambria"/>
          <w:sz w:val="22"/>
          <w:szCs w:val="32"/>
          <w:lang w:val="en-US"/>
        </w:rPr>
        <w:t>Baisers</w:t>
      </w:r>
      <w:proofErr w:type="spellEnd"/>
      <w:r>
        <w:rPr>
          <w:rFonts w:ascii="Cambria" w:hAnsi="Cambria"/>
          <w:sz w:val="22"/>
          <w:szCs w:val="32"/>
          <w:lang w:val="en-US"/>
        </w:rPr>
        <w:t xml:space="preserve"> du Tibet, in J. Garfield (ed.), </w:t>
      </w:r>
      <w:r>
        <w:rPr>
          <w:rFonts w:ascii="Cambria" w:hAnsi="Cambria"/>
          <w:i/>
          <w:sz w:val="22"/>
          <w:szCs w:val="32"/>
          <w:lang w:val="en-US"/>
        </w:rPr>
        <w:t>Wilfrid Sellars and Buddhist Philosophy.</w:t>
      </w:r>
      <w:r>
        <w:rPr>
          <w:rFonts w:ascii="Cambria" w:hAnsi="Cambria"/>
          <w:sz w:val="22"/>
          <w:szCs w:val="32"/>
          <w:lang w:val="en-US"/>
        </w:rPr>
        <w:t xml:space="preserve"> London: Routledge, pp. 80-96.</w:t>
      </w:r>
    </w:p>
    <w:p w14:paraId="2859413C" w14:textId="1BB561FB" w:rsidR="000E3248" w:rsidRDefault="000E3248" w:rsidP="001C676D">
      <w:pPr>
        <w:spacing w:after="180"/>
        <w:ind w:left="720" w:hanging="720"/>
        <w:rPr>
          <w:rFonts w:ascii="Cambria" w:hAnsi="Cambria"/>
          <w:sz w:val="22"/>
          <w:szCs w:val="32"/>
          <w:lang w:val="en-US"/>
        </w:rPr>
      </w:pPr>
      <w:r>
        <w:rPr>
          <w:rFonts w:ascii="Cambria" w:hAnsi="Cambria"/>
          <w:sz w:val="22"/>
          <w:szCs w:val="32"/>
          <w:lang w:val="en-US"/>
        </w:rPr>
        <w:t xml:space="preserve">Tsongkhapa. (trans. Lamrim Chenmo Translation Committee 2002). </w:t>
      </w:r>
      <w:r>
        <w:rPr>
          <w:rFonts w:ascii="Cambria" w:hAnsi="Cambria"/>
          <w:i/>
          <w:sz w:val="22"/>
          <w:szCs w:val="32"/>
          <w:lang w:val="en-US"/>
        </w:rPr>
        <w:t xml:space="preserve">The Great Exposition of the Stages of the Path to Enlightenment. </w:t>
      </w:r>
      <w:r>
        <w:rPr>
          <w:rFonts w:ascii="Cambria" w:hAnsi="Cambria"/>
          <w:sz w:val="22"/>
          <w:szCs w:val="32"/>
          <w:lang w:val="en-US"/>
        </w:rPr>
        <w:t>Ithaca: Snow Lion.</w:t>
      </w:r>
    </w:p>
    <w:p w14:paraId="187CA231" w14:textId="09BE9DDE" w:rsidR="00C15F43" w:rsidRPr="00C15F43" w:rsidRDefault="00C15F43" w:rsidP="001C676D">
      <w:pPr>
        <w:spacing w:after="180"/>
        <w:ind w:left="720" w:hanging="720"/>
        <w:rPr>
          <w:rFonts w:ascii="Cambria" w:hAnsi="Cambria"/>
          <w:sz w:val="22"/>
          <w:szCs w:val="32"/>
          <w:lang w:val="en-US"/>
        </w:rPr>
      </w:pPr>
      <w:r>
        <w:rPr>
          <w:rFonts w:ascii="Cambria" w:hAnsi="Cambria"/>
          <w:sz w:val="22"/>
          <w:szCs w:val="32"/>
          <w:lang w:val="en-US"/>
        </w:rPr>
        <w:t xml:space="preserve">Westerhoff, J. (2010). </w:t>
      </w:r>
      <w:r>
        <w:rPr>
          <w:rFonts w:ascii="Cambria" w:hAnsi="Cambria"/>
          <w:i/>
          <w:sz w:val="22"/>
          <w:szCs w:val="32"/>
          <w:lang w:val="en-US"/>
        </w:rPr>
        <w:t xml:space="preserve">Dispeller of Disputes: Nāgārjuna’s </w:t>
      </w:r>
      <w:r>
        <w:rPr>
          <w:rFonts w:ascii="Cambria" w:hAnsi="Cambria"/>
          <w:sz w:val="22"/>
          <w:szCs w:val="32"/>
          <w:lang w:val="en-US"/>
        </w:rPr>
        <w:t>Vigrahavyāvartanī. New York: Oxford University Press.</w:t>
      </w:r>
    </w:p>
    <w:p w14:paraId="43F6BE08" w14:textId="34015289" w:rsidR="00C9153A" w:rsidRPr="00C9153A" w:rsidRDefault="00C9153A" w:rsidP="001C676D">
      <w:pPr>
        <w:spacing w:after="180"/>
        <w:ind w:left="720" w:hanging="720"/>
        <w:rPr>
          <w:rFonts w:ascii="Cambria" w:hAnsi="Cambria"/>
          <w:sz w:val="22"/>
          <w:szCs w:val="32"/>
          <w:lang w:val="en-US"/>
        </w:rPr>
      </w:pPr>
      <w:r>
        <w:rPr>
          <w:rFonts w:ascii="Cambria" w:hAnsi="Cambria"/>
          <w:sz w:val="22"/>
          <w:szCs w:val="32"/>
          <w:lang w:val="en-US"/>
        </w:rPr>
        <w:t xml:space="preserve">Yakherds (2021). </w:t>
      </w:r>
      <w:r>
        <w:rPr>
          <w:rFonts w:ascii="Cambria" w:hAnsi="Cambria"/>
          <w:i/>
          <w:sz w:val="22"/>
          <w:szCs w:val="32"/>
          <w:lang w:val="en-US"/>
        </w:rPr>
        <w:t xml:space="preserve">Knowing Illusion: Bringing a Tibetan Debate into Contemporary Discourse. </w:t>
      </w:r>
      <w:r>
        <w:rPr>
          <w:rFonts w:ascii="Cambria" w:hAnsi="Cambria"/>
          <w:sz w:val="22"/>
          <w:szCs w:val="32"/>
          <w:lang w:val="en-US"/>
        </w:rPr>
        <w:t>New York: Oxford University Press.</w:t>
      </w:r>
    </w:p>
    <w:p w14:paraId="1CB77B23" w14:textId="77777777" w:rsidR="004A6264" w:rsidRPr="004A6264" w:rsidRDefault="004A6264" w:rsidP="004A6264">
      <w:pPr>
        <w:spacing w:after="180" w:line="360" w:lineRule="auto"/>
        <w:rPr>
          <w:rFonts w:ascii="Cambria" w:hAnsi="Cambria"/>
          <w:b/>
          <w:lang w:val="en-US"/>
        </w:rPr>
      </w:pPr>
    </w:p>
    <w:p w14:paraId="515CBC8D" w14:textId="77777777" w:rsidR="004A6264" w:rsidRPr="004A6264" w:rsidRDefault="004A6264" w:rsidP="00516BC4">
      <w:pPr>
        <w:spacing w:after="180" w:line="360" w:lineRule="auto"/>
        <w:ind w:firstLine="567"/>
        <w:rPr>
          <w:rFonts w:ascii="Cambria" w:hAnsi="Cambria"/>
          <w:lang w:val="en-US"/>
        </w:rPr>
      </w:pPr>
    </w:p>
    <w:p w14:paraId="27C29002" w14:textId="77777777" w:rsidR="00993A1B" w:rsidRPr="004A6264" w:rsidRDefault="00993A1B">
      <w:pPr>
        <w:spacing w:after="180" w:line="360" w:lineRule="auto"/>
        <w:ind w:firstLine="567"/>
        <w:rPr>
          <w:rFonts w:ascii="Cambria" w:hAnsi="Cambria"/>
          <w:lang w:val="en-US"/>
        </w:rPr>
      </w:pPr>
    </w:p>
    <w:sectPr w:rsidR="00993A1B" w:rsidRPr="004A6264" w:rsidSect="004A6264">
      <w:headerReference w:type="even" r:id="rId7"/>
      <w:headerReference w:type="defaul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7CDE2" w14:textId="77777777" w:rsidR="005A0E02" w:rsidRDefault="005A0E02" w:rsidP="004A6264">
      <w:r>
        <w:separator/>
      </w:r>
    </w:p>
  </w:endnote>
  <w:endnote w:type="continuationSeparator" w:id="0">
    <w:p w14:paraId="0E253927" w14:textId="77777777" w:rsidR="005A0E02" w:rsidRDefault="005A0E02" w:rsidP="004A6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6EE71" w14:textId="77777777" w:rsidR="005A0E02" w:rsidRDefault="005A0E02" w:rsidP="004A6264">
      <w:r>
        <w:separator/>
      </w:r>
    </w:p>
  </w:footnote>
  <w:footnote w:type="continuationSeparator" w:id="0">
    <w:p w14:paraId="680B4652" w14:textId="77777777" w:rsidR="005A0E02" w:rsidRDefault="005A0E02" w:rsidP="004A6264">
      <w:r>
        <w:continuationSeparator/>
      </w:r>
    </w:p>
  </w:footnote>
  <w:footnote w:id="1">
    <w:p w14:paraId="16588E7F" w14:textId="05BA5303" w:rsidR="000402C6" w:rsidRPr="000402C6" w:rsidRDefault="000402C6">
      <w:pPr>
        <w:pStyle w:val="FootnoteText"/>
        <w:rPr>
          <w:rFonts w:ascii="Cambria" w:hAnsi="Cambria"/>
          <w:sz w:val="22"/>
          <w:szCs w:val="22"/>
          <w:lang w:val="en-US"/>
        </w:rPr>
      </w:pPr>
      <w:r w:rsidRPr="000402C6">
        <w:rPr>
          <w:rStyle w:val="FootnoteReference"/>
          <w:rFonts w:ascii="Cambria" w:hAnsi="Cambria"/>
          <w:sz w:val="22"/>
          <w:szCs w:val="22"/>
        </w:rPr>
        <w:footnoteRef/>
      </w:r>
      <w:r w:rsidRPr="000402C6">
        <w:rPr>
          <w:rFonts w:ascii="Cambria" w:hAnsi="Cambria"/>
          <w:sz w:val="22"/>
          <w:szCs w:val="22"/>
        </w:rPr>
        <w:t xml:space="preserve"> </w:t>
      </w:r>
      <w:r>
        <w:rPr>
          <w:rFonts w:ascii="Cambria" w:hAnsi="Cambria"/>
          <w:sz w:val="22"/>
          <w:szCs w:val="22"/>
        </w:rPr>
        <w:t>Thurman makes much the same point in (1980), arguing that what distinguishes Candrakīrti’s understanding of meaning and of epistemology is akin to Wittgenstein’s: it is non-egocentric, and relies on our participations in joint conventions.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781398"/>
      <w:docPartObj>
        <w:docPartGallery w:val="Page Numbers (Top of Page)"/>
        <w:docPartUnique/>
      </w:docPartObj>
    </w:sdtPr>
    <w:sdtContent>
      <w:p w14:paraId="3C84409A" w14:textId="30C788DC" w:rsidR="004A6264" w:rsidRDefault="004A6264" w:rsidP="00314B0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BE7467" w14:textId="77777777" w:rsidR="004A6264" w:rsidRDefault="004A6264" w:rsidP="004A626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79261715"/>
      <w:docPartObj>
        <w:docPartGallery w:val="Page Numbers (Top of Page)"/>
        <w:docPartUnique/>
      </w:docPartObj>
    </w:sdtPr>
    <w:sdtEndPr>
      <w:rPr>
        <w:rStyle w:val="PageNumber"/>
        <w:rFonts w:ascii="Cambria" w:hAnsi="Cambria"/>
      </w:rPr>
    </w:sdtEndPr>
    <w:sdtContent>
      <w:p w14:paraId="24E43743" w14:textId="775B7B8D" w:rsidR="004A6264" w:rsidRDefault="004A6264" w:rsidP="00314B0F">
        <w:pPr>
          <w:pStyle w:val="Header"/>
          <w:framePr w:wrap="none" w:vAnchor="text" w:hAnchor="margin" w:xAlign="right" w:y="1"/>
          <w:rPr>
            <w:rStyle w:val="PageNumber"/>
          </w:rPr>
        </w:pPr>
        <w:r w:rsidRPr="00185134">
          <w:rPr>
            <w:rStyle w:val="PageNumber"/>
            <w:rFonts w:ascii="Cambria" w:hAnsi="Cambria"/>
          </w:rPr>
          <w:fldChar w:fldCharType="begin"/>
        </w:r>
        <w:r w:rsidRPr="00185134">
          <w:rPr>
            <w:rStyle w:val="PageNumber"/>
            <w:rFonts w:ascii="Cambria" w:hAnsi="Cambria"/>
          </w:rPr>
          <w:instrText xml:space="preserve"> PAGE </w:instrText>
        </w:r>
        <w:r w:rsidRPr="00185134">
          <w:rPr>
            <w:rStyle w:val="PageNumber"/>
            <w:rFonts w:ascii="Cambria" w:hAnsi="Cambria"/>
          </w:rPr>
          <w:fldChar w:fldCharType="separate"/>
        </w:r>
        <w:r w:rsidRPr="00185134">
          <w:rPr>
            <w:rStyle w:val="PageNumber"/>
            <w:rFonts w:ascii="Cambria" w:hAnsi="Cambria"/>
            <w:noProof/>
          </w:rPr>
          <w:t>2</w:t>
        </w:r>
        <w:r w:rsidRPr="00185134">
          <w:rPr>
            <w:rStyle w:val="PageNumber"/>
            <w:rFonts w:ascii="Cambria" w:hAnsi="Cambria"/>
          </w:rPr>
          <w:fldChar w:fldCharType="end"/>
        </w:r>
      </w:p>
    </w:sdtContent>
  </w:sdt>
  <w:p w14:paraId="13119740" w14:textId="77777777" w:rsidR="004A6264" w:rsidRDefault="004A6264" w:rsidP="004A626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448B2"/>
    <w:multiLevelType w:val="multilevel"/>
    <w:tmpl w:val="16B09CDA"/>
    <w:lvl w:ilvl="0">
      <w:start w:val="1"/>
      <w:numFmt w:val="decimal"/>
      <w:lvlText w:val="%1."/>
      <w:lvlJc w:val="left"/>
      <w:pPr>
        <w:tabs>
          <w:tab w:val="num" w:pos="1440"/>
        </w:tabs>
        <w:ind w:left="1440" w:hanging="720"/>
      </w:pPr>
    </w:lvl>
    <w:lvl w:ilvl="1">
      <w:start w:val="1"/>
      <w:numFmt w:val="decimal"/>
      <w:isLgl/>
      <w:lvlText w:val="%1.%2"/>
      <w:lvlJc w:val="left"/>
      <w:pPr>
        <w:tabs>
          <w:tab w:val="num" w:pos="2160"/>
        </w:tabs>
        <w:ind w:left="2160" w:hanging="1440"/>
      </w:pPr>
    </w:lvl>
    <w:lvl w:ilvl="2">
      <w:start w:val="1"/>
      <w:numFmt w:val="decimal"/>
      <w:isLgl/>
      <w:lvlText w:val="%1.%2.%3"/>
      <w:lvlJc w:val="left"/>
      <w:pPr>
        <w:tabs>
          <w:tab w:val="num" w:pos="2160"/>
        </w:tabs>
        <w:ind w:left="2160" w:hanging="1440"/>
      </w:pPr>
    </w:lvl>
    <w:lvl w:ilvl="3">
      <w:start w:val="2"/>
      <w:numFmt w:val="decimal"/>
      <w:isLgl/>
      <w:lvlText w:val="%1.%2.%3.%4"/>
      <w:lvlJc w:val="left"/>
      <w:pPr>
        <w:tabs>
          <w:tab w:val="num" w:pos="2160"/>
        </w:tabs>
        <w:ind w:left="2160" w:hanging="1440"/>
      </w:pPr>
    </w:lvl>
    <w:lvl w:ilvl="4">
      <w:start w:val="1"/>
      <w:numFmt w:val="decimal"/>
      <w:isLgl/>
      <w:lvlText w:val="%1.%2.%3.%4.%5"/>
      <w:lvlJc w:val="left"/>
      <w:pPr>
        <w:tabs>
          <w:tab w:val="num" w:pos="2160"/>
        </w:tabs>
        <w:ind w:left="2160" w:hanging="1440"/>
      </w:pPr>
    </w:lvl>
    <w:lvl w:ilvl="5">
      <w:start w:val="1"/>
      <w:numFmt w:val="decimal"/>
      <w:isLgl/>
      <w:lvlText w:val="%1.%2.%3.%4.%5.%6"/>
      <w:lvlJc w:val="left"/>
      <w:pPr>
        <w:tabs>
          <w:tab w:val="num" w:pos="2160"/>
        </w:tabs>
        <w:ind w:left="2160" w:hanging="1440"/>
      </w:pPr>
    </w:lvl>
    <w:lvl w:ilvl="6">
      <w:start w:val="1"/>
      <w:numFmt w:val="decimal"/>
      <w:isLgl/>
      <w:lvlText w:val="%1.%2.%3.%4.%5.%6.%7"/>
      <w:lvlJc w:val="left"/>
      <w:pPr>
        <w:tabs>
          <w:tab w:val="num" w:pos="2520"/>
        </w:tabs>
        <w:ind w:left="2520" w:hanging="1800"/>
      </w:pPr>
    </w:lvl>
    <w:lvl w:ilvl="7">
      <w:start w:val="1"/>
      <w:numFmt w:val="decimal"/>
      <w:isLgl/>
      <w:lvlText w:val="%1.%2.%3.%4.%5.%6.%7.%8"/>
      <w:lvlJc w:val="left"/>
      <w:pPr>
        <w:tabs>
          <w:tab w:val="num" w:pos="2520"/>
        </w:tabs>
        <w:ind w:left="2520" w:hanging="1800"/>
      </w:pPr>
    </w:lvl>
    <w:lvl w:ilvl="8">
      <w:start w:val="1"/>
      <w:numFmt w:val="decimal"/>
      <w:isLgl/>
      <w:lvlText w:val="%1.%2.%3.%4.%5.%6.%7.%8.%9"/>
      <w:lvlJc w:val="left"/>
      <w:pPr>
        <w:tabs>
          <w:tab w:val="num" w:pos="2880"/>
        </w:tabs>
        <w:ind w:left="2880" w:hanging="2160"/>
      </w:pPr>
    </w:lvl>
  </w:abstractNum>
  <w:abstractNum w:abstractNumId="1" w15:restartNumberingAfterBreak="0">
    <w:nsid w:val="1F5E140A"/>
    <w:multiLevelType w:val="hybridMultilevel"/>
    <w:tmpl w:val="E74E2DFE"/>
    <w:lvl w:ilvl="0" w:tplc="D59C5D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3514684">
    <w:abstractNumId w:val="1"/>
  </w:num>
  <w:num w:numId="2" w16cid:durableId="1513451494">
    <w:abstractNumId w:val="0"/>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DF9"/>
    <w:rsid w:val="00006A11"/>
    <w:rsid w:val="00017B64"/>
    <w:rsid w:val="00033F27"/>
    <w:rsid w:val="00037F91"/>
    <w:rsid w:val="000402C6"/>
    <w:rsid w:val="00052595"/>
    <w:rsid w:val="00064CD3"/>
    <w:rsid w:val="00084AAA"/>
    <w:rsid w:val="000A30C1"/>
    <w:rsid w:val="000C3DF9"/>
    <w:rsid w:val="000C5E79"/>
    <w:rsid w:val="000D0ECA"/>
    <w:rsid w:val="000D52A5"/>
    <w:rsid w:val="000D69D9"/>
    <w:rsid w:val="000E3248"/>
    <w:rsid w:val="00112A57"/>
    <w:rsid w:val="001176E8"/>
    <w:rsid w:val="00131C2E"/>
    <w:rsid w:val="00146D89"/>
    <w:rsid w:val="00161E6A"/>
    <w:rsid w:val="00177FB7"/>
    <w:rsid w:val="00185134"/>
    <w:rsid w:val="001955C7"/>
    <w:rsid w:val="001C676D"/>
    <w:rsid w:val="001E7D56"/>
    <w:rsid w:val="001F02F2"/>
    <w:rsid w:val="00200FF1"/>
    <w:rsid w:val="002108C0"/>
    <w:rsid w:val="002334D0"/>
    <w:rsid w:val="00236A41"/>
    <w:rsid w:val="002523EB"/>
    <w:rsid w:val="002622F1"/>
    <w:rsid w:val="002921AB"/>
    <w:rsid w:val="002C4B44"/>
    <w:rsid w:val="002D14F5"/>
    <w:rsid w:val="002E61DB"/>
    <w:rsid w:val="002F4439"/>
    <w:rsid w:val="00300992"/>
    <w:rsid w:val="00346CDA"/>
    <w:rsid w:val="00375520"/>
    <w:rsid w:val="003C19F9"/>
    <w:rsid w:val="003C4EAC"/>
    <w:rsid w:val="003F090E"/>
    <w:rsid w:val="003F4C29"/>
    <w:rsid w:val="004138F0"/>
    <w:rsid w:val="00426534"/>
    <w:rsid w:val="0046547F"/>
    <w:rsid w:val="004A6264"/>
    <w:rsid w:val="004C14B9"/>
    <w:rsid w:val="004E2730"/>
    <w:rsid w:val="004E2E64"/>
    <w:rsid w:val="004E57DC"/>
    <w:rsid w:val="004F4FC0"/>
    <w:rsid w:val="00511BFC"/>
    <w:rsid w:val="00512AFF"/>
    <w:rsid w:val="00516BC4"/>
    <w:rsid w:val="00532F3B"/>
    <w:rsid w:val="00535AE4"/>
    <w:rsid w:val="00553DE5"/>
    <w:rsid w:val="005737A8"/>
    <w:rsid w:val="00586C1A"/>
    <w:rsid w:val="00595AA8"/>
    <w:rsid w:val="005A0E02"/>
    <w:rsid w:val="005C2F3A"/>
    <w:rsid w:val="005C39BC"/>
    <w:rsid w:val="005D772F"/>
    <w:rsid w:val="0064219E"/>
    <w:rsid w:val="0068073C"/>
    <w:rsid w:val="00681AEE"/>
    <w:rsid w:val="00682658"/>
    <w:rsid w:val="006A431C"/>
    <w:rsid w:val="006D3580"/>
    <w:rsid w:val="006D6EE5"/>
    <w:rsid w:val="006F0EF2"/>
    <w:rsid w:val="006F6281"/>
    <w:rsid w:val="007639FD"/>
    <w:rsid w:val="0077331E"/>
    <w:rsid w:val="00776B9C"/>
    <w:rsid w:val="00777ADB"/>
    <w:rsid w:val="007967CD"/>
    <w:rsid w:val="007C5120"/>
    <w:rsid w:val="007D5E50"/>
    <w:rsid w:val="00822C2E"/>
    <w:rsid w:val="00837794"/>
    <w:rsid w:val="008518CD"/>
    <w:rsid w:val="008635A5"/>
    <w:rsid w:val="0087722F"/>
    <w:rsid w:val="008814AD"/>
    <w:rsid w:val="008D0D3C"/>
    <w:rsid w:val="008D39B7"/>
    <w:rsid w:val="00902BF0"/>
    <w:rsid w:val="00903C92"/>
    <w:rsid w:val="00923FA1"/>
    <w:rsid w:val="009278B9"/>
    <w:rsid w:val="00935BD8"/>
    <w:rsid w:val="009672EC"/>
    <w:rsid w:val="00980128"/>
    <w:rsid w:val="00993A1B"/>
    <w:rsid w:val="009A0E6E"/>
    <w:rsid w:val="009A35F1"/>
    <w:rsid w:val="009C4ECD"/>
    <w:rsid w:val="00A306FD"/>
    <w:rsid w:val="00A55A1F"/>
    <w:rsid w:val="00A55C5B"/>
    <w:rsid w:val="00A60D9A"/>
    <w:rsid w:val="00A644F5"/>
    <w:rsid w:val="00AA1B43"/>
    <w:rsid w:val="00AA28D2"/>
    <w:rsid w:val="00AC17BA"/>
    <w:rsid w:val="00AC3E23"/>
    <w:rsid w:val="00AE6C9C"/>
    <w:rsid w:val="00AF1A81"/>
    <w:rsid w:val="00B10B0D"/>
    <w:rsid w:val="00BB3143"/>
    <w:rsid w:val="00BB51D2"/>
    <w:rsid w:val="00BD5881"/>
    <w:rsid w:val="00C10987"/>
    <w:rsid w:val="00C15F43"/>
    <w:rsid w:val="00C30446"/>
    <w:rsid w:val="00C34073"/>
    <w:rsid w:val="00C524FE"/>
    <w:rsid w:val="00C717DA"/>
    <w:rsid w:val="00C7388C"/>
    <w:rsid w:val="00C9153A"/>
    <w:rsid w:val="00CF7FD4"/>
    <w:rsid w:val="00D35246"/>
    <w:rsid w:val="00D72153"/>
    <w:rsid w:val="00D741BD"/>
    <w:rsid w:val="00D8697A"/>
    <w:rsid w:val="00DA6908"/>
    <w:rsid w:val="00DB59AA"/>
    <w:rsid w:val="00DC0056"/>
    <w:rsid w:val="00DC519A"/>
    <w:rsid w:val="00DF3312"/>
    <w:rsid w:val="00DF73A0"/>
    <w:rsid w:val="00E37054"/>
    <w:rsid w:val="00E570D6"/>
    <w:rsid w:val="00F27CE8"/>
    <w:rsid w:val="00F40164"/>
    <w:rsid w:val="00F465BE"/>
    <w:rsid w:val="00FD667F"/>
    <w:rsid w:val="00FD6CF5"/>
    <w:rsid w:val="00FE6ED8"/>
  </w:rsids>
  <m:mathPr>
    <m:mathFont m:val="Cambria Math"/>
    <m:brkBin m:val="before"/>
    <m:brkBinSub m:val="--"/>
    <m:smallFrac m:val="0"/>
    <m:dispDef/>
    <m:lMargin m:val="0"/>
    <m:rMargin m:val="0"/>
    <m:defJc m:val="centerGroup"/>
    <m:wrapIndent m:val="1440"/>
    <m:intLim m:val="subSup"/>
    <m:naryLim m:val="undOvr"/>
  </m:mathPr>
  <w:themeFontLang w:val="en-SG" w:bidi="bo-CN"/>
  <w:clrSchemeMapping w:bg1="light1" w:t1="dark1" w:bg2="light2" w:t2="dark2" w:accent1="accent1" w:accent2="accent2" w:accent3="accent3" w:accent4="accent4" w:accent5="accent5" w:accent6="accent6" w:hyperlink="hyperlink" w:followedHyperlink="followedHyperlink"/>
  <w:decimalSymbol w:val="."/>
  <w:listSeparator w:val=","/>
  <w14:docId w14:val="6168DEEF"/>
  <w15:chartTrackingRefBased/>
  <w15:docId w15:val="{1111F0AC-5679-3149-ACA8-FD6AF0D1F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4"/>
        <w:lang w:val="en-SG" w:eastAsia="en-US"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6264"/>
    <w:pPr>
      <w:tabs>
        <w:tab w:val="center" w:pos="4513"/>
        <w:tab w:val="right" w:pos="9026"/>
      </w:tabs>
    </w:pPr>
  </w:style>
  <w:style w:type="character" w:customStyle="1" w:styleId="HeaderChar">
    <w:name w:val="Header Char"/>
    <w:basedOn w:val="DefaultParagraphFont"/>
    <w:link w:val="Header"/>
    <w:uiPriority w:val="99"/>
    <w:rsid w:val="004A6264"/>
    <w:rPr>
      <w:rFonts w:eastAsiaTheme="minorEastAsia" w:cs="Arial Unicode MS"/>
    </w:rPr>
  </w:style>
  <w:style w:type="character" w:styleId="PageNumber">
    <w:name w:val="page number"/>
    <w:basedOn w:val="DefaultParagraphFont"/>
    <w:uiPriority w:val="99"/>
    <w:semiHidden/>
    <w:unhideWhenUsed/>
    <w:rsid w:val="004A6264"/>
  </w:style>
  <w:style w:type="paragraph" w:styleId="Footer">
    <w:name w:val="footer"/>
    <w:basedOn w:val="Normal"/>
    <w:link w:val="FooterChar"/>
    <w:uiPriority w:val="99"/>
    <w:unhideWhenUsed/>
    <w:rsid w:val="004A6264"/>
    <w:pPr>
      <w:tabs>
        <w:tab w:val="center" w:pos="4513"/>
        <w:tab w:val="right" w:pos="9026"/>
      </w:tabs>
    </w:pPr>
  </w:style>
  <w:style w:type="character" w:customStyle="1" w:styleId="FooterChar">
    <w:name w:val="Footer Char"/>
    <w:basedOn w:val="DefaultParagraphFont"/>
    <w:link w:val="Footer"/>
    <w:uiPriority w:val="99"/>
    <w:rsid w:val="004A6264"/>
    <w:rPr>
      <w:rFonts w:eastAsiaTheme="minorEastAsia" w:cs="Arial Unicode MS"/>
    </w:rPr>
  </w:style>
  <w:style w:type="paragraph" w:styleId="ListParagraph">
    <w:name w:val="List Paragraph"/>
    <w:basedOn w:val="Normal"/>
    <w:uiPriority w:val="34"/>
    <w:qFormat/>
    <w:rsid w:val="006F6281"/>
    <w:pPr>
      <w:ind w:left="720"/>
      <w:contextualSpacing/>
    </w:pPr>
  </w:style>
  <w:style w:type="paragraph" w:styleId="FootnoteText">
    <w:name w:val="footnote text"/>
    <w:basedOn w:val="Normal"/>
    <w:link w:val="FootnoteTextChar"/>
    <w:uiPriority w:val="99"/>
    <w:semiHidden/>
    <w:unhideWhenUsed/>
    <w:rsid w:val="000402C6"/>
    <w:rPr>
      <w:sz w:val="20"/>
      <w:szCs w:val="29"/>
    </w:rPr>
  </w:style>
  <w:style w:type="character" w:customStyle="1" w:styleId="FootnoteTextChar">
    <w:name w:val="Footnote Text Char"/>
    <w:basedOn w:val="DefaultParagraphFont"/>
    <w:link w:val="FootnoteText"/>
    <w:uiPriority w:val="99"/>
    <w:semiHidden/>
    <w:rsid w:val="000402C6"/>
    <w:rPr>
      <w:rFonts w:eastAsiaTheme="minorEastAsia" w:cs="Arial Unicode MS"/>
      <w:sz w:val="20"/>
      <w:szCs w:val="29"/>
    </w:rPr>
  </w:style>
  <w:style w:type="character" w:styleId="FootnoteReference">
    <w:name w:val="footnote reference"/>
    <w:basedOn w:val="DefaultParagraphFont"/>
    <w:uiPriority w:val="99"/>
    <w:semiHidden/>
    <w:unhideWhenUsed/>
    <w:rsid w:val="000402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552111">
      <w:bodyDiv w:val="1"/>
      <w:marLeft w:val="0"/>
      <w:marRight w:val="0"/>
      <w:marTop w:val="0"/>
      <w:marBottom w:val="0"/>
      <w:divBdr>
        <w:top w:val="none" w:sz="0" w:space="0" w:color="auto"/>
        <w:left w:val="none" w:sz="0" w:space="0" w:color="auto"/>
        <w:bottom w:val="none" w:sz="0" w:space="0" w:color="auto"/>
        <w:right w:val="none" w:sz="0" w:space="0" w:color="auto"/>
      </w:divBdr>
    </w:div>
    <w:div w:id="132574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1011</TotalTime>
  <Pages>17</Pages>
  <Words>5694</Words>
  <Characters>32460</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Lazar Garfield</dc:creator>
  <cp:keywords/>
  <dc:description/>
  <cp:lastModifiedBy>Jay Lazar Garfield</cp:lastModifiedBy>
  <cp:revision>60</cp:revision>
  <cp:lastPrinted>2022-07-19T18:14:00Z</cp:lastPrinted>
  <dcterms:created xsi:type="dcterms:W3CDTF">2022-07-07T18:58:00Z</dcterms:created>
  <dcterms:modified xsi:type="dcterms:W3CDTF">2022-07-19T20:22:00Z</dcterms:modified>
</cp:coreProperties>
</file>