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1B55A" w14:textId="77777777" w:rsidR="00746E91" w:rsidRDefault="00000000">
      <w:pPr>
        <w:pStyle w:val="Body"/>
        <w:jc w:val="center"/>
        <w:rPr>
          <w:rFonts w:ascii="Cambria" w:eastAsia="Cambria" w:hAnsi="Cambria" w:cs="Cambria"/>
          <w:b/>
          <w:bCs/>
          <w:sz w:val="28"/>
          <w:szCs w:val="28"/>
        </w:rPr>
      </w:pPr>
      <w:r>
        <w:rPr>
          <w:rFonts w:ascii="Cambria" w:hAnsi="Cambria"/>
          <w:b/>
          <w:bCs/>
          <w:sz w:val="28"/>
          <w:szCs w:val="28"/>
        </w:rPr>
        <w:t>Can’t Find the Time: Temporality in Madhyamaka</w:t>
      </w:r>
    </w:p>
    <w:p w14:paraId="0D06F1B3" w14:textId="77777777" w:rsidR="00746E91" w:rsidRDefault="00746E91">
      <w:pPr>
        <w:pStyle w:val="Body"/>
        <w:jc w:val="center"/>
        <w:rPr>
          <w:rFonts w:ascii="Cambria" w:eastAsia="Cambria" w:hAnsi="Cambria" w:cs="Cambria"/>
          <w:b/>
          <w:bCs/>
          <w:sz w:val="28"/>
          <w:szCs w:val="28"/>
        </w:rPr>
      </w:pPr>
    </w:p>
    <w:p w14:paraId="30957EFE" w14:textId="77777777" w:rsidR="00746E91" w:rsidRDefault="00746E91">
      <w:pPr>
        <w:pStyle w:val="Body"/>
        <w:rPr>
          <w:rFonts w:ascii="Cambria" w:eastAsia="Cambria" w:hAnsi="Cambria" w:cs="Cambria"/>
        </w:rPr>
      </w:pPr>
    </w:p>
    <w:p w14:paraId="72359A62" w14:textId="3DAB5C86" w:rsidR="00746E91" w:rsidRDefault="001F5B07">
      <w:pPr>
        <w:pStyle w:val="Body"/>
        <w:spacing w:after="180" w:line="360" w:lineRule="auto"/>
        <w:rPr>
          <w:rFonts w:ascii="Cambria" w:eastAsia="Cambria" w:hAnsi="Cambria" w:cs="Cambria"/>
        </w:rPr>
      </w:pPr>
      <w:r>
        <w:rPr>
          <w:rFonts w:ascii="Cambria" w:hAnsi="Cambria"/>
        </w:rPr>
        <w:t xml:space="preserve">This paper is not about the contemporary physics or philosophy of time, and not a direct contribution to, so much as a prolegomenon to, serious dialogue between the Buddhist tradition and contemporary theories of time. </w:t>
      </w:r>
      <w:r w:rsidR="00000000">
        <w:rPr>
          <w:rFonts w:ascii="Cambria" w:hAnsi="Cambria"/>
        </w:rPr>
        <w:t xml:space="preserve">My aim </w:t>
      </w:r>
      <w:r>
        <w:rPr>
          <w:rFonts w:ascii="Cambria" w:hAnsi="Cambria"/>
        </w:rPr>
        <w:t xml:space="preserve">in this paper </w:t>
      </w:r>
      <w:r w:rsidR="00000000">
        <w:rPr>
          <w:rFonts w:ascii="Cambria" w:hAnsi="Cambria"/>
        </w:rPr>
        <w:t>is to sketch the 2</w:t>
      </w:r>
      <w:r w:rsidR="00000000">
        <w:rPr>
          <w:rFonts w:ascii="Cambria" w:hAnsi="Cambria"/>
          <w:vertAlign w:val="superscript"/>
        </w:rPr>
        <w:t>nd</w:t>
      </w:r>
      <w:r w:rsidR="00000000">
        <w:rPr>
          <w:rFonts w:ascii="Cambria" w:hAnsi="Cambria"/>
        </w:rPr>
        <w:t xml:space="preserve"> century CE Indian philosopher Nāgārjuna’s understanding of the nature of time, and to explore the ways that his account is taken up by Tsongkhapa in 14</w:t>
      </w:r>
      <w:r w:rsidR="00000000">
        <w:rPr>
          <w:rFonts w:ascii="Cambria" w:hAnsi="Cambria"/>
          <w:vertAlign w:val="superscript"/>
        </w:rPr>
        <w:t>th</w:t>
      </w:r>
      <w:r w:rsidR="00000000">
        <w:rPr>
          <w:rFonts w:ascii="Cambria" w:hAnsi="Cambria"/>
        </w:rPr>
        <w:t xml:space="preserve"> century Tibet and by Dōgen in 13</w:t>
      </w:r>
      <w:r w:rsidR="00000000">
        <w:rPr>
          <w:rFonts w:ascii="Cambria" w:hAnsi="Cambria"/>
          <w:vertAlign w:val="superscript"/>
        </w:rPr>
        <w:t>th</w:t>
      </w:r>
      <w:r w:rsidR="00000000">
        <w:rPr>
          <w:rFonts w:ascii="Cambria" w:hAnsi="Cambria"/>
        </w:rPr>
        <w:t xml:space="preserve"> century Japan.  If there is to be meaningful dialogue between the classical and medieval Buddhist tradition and contemporary science, we need to get both sides of that dialogue right.  I take it to be my job here to do the antiquarian work, </w:t>
      </w:r>
      <w:r>
        <w:rPr>
          <w:rFonts w:ascii="Cambria" w:hAnsi="Cambria"/>
        </w:rPr>
        <w:t>in the hope that it will clarify the basis for more extensive</w:t>
      </w:r>
      <w:r w:rsidR="00000000">
        <w:rPr>
          <w:rFonts w:ascii="Cambria" w:hAnsi="Cambria"/>
        </w:rPr>
        <w:t xml:space="preserve"> dialogue.</w:t>
      </w:r>
    </w:p>
    <w:p w14:paraId="0D7096B8" w14:textId="77777777" w:rsidR="00746E91" w:rsidRDefault="00000000">
      <w:pPr>
        <w:pStyle w:val="Body"/>
        <w:spacing w:after="180" w:line="360" w:lineRule="auto"/>
        <w:ind w:firstLine="720"/>
        <w:rPr>
          <w:rFonts w:ascii="Cambria" w:eastAsia="Cambria" w:hAnsi="Cambria" w:cs="Cambria"/>
        </w:rPr>
      </w:pPr>
      <w:r>
        <w:rPr>
          <w:rFonts w:ascii="Cambria" w:hAnsi="Cambria"/>
        </w:rPr>
        <w:t>Nāgārjuna addresses time most directly in Chapter 19 of Fundamental Verses on the</w:t>
      </w:r>
      <w:r>
        <w:rPr>
          <w:rFonts w:ascii="Cambria" w:hAnsi="Cambria"/>
          <w:i/>
          <w:iCs/>
        </w:rPr>
        <w:t xml:space="preserve"> Middle Way (Mūlamadhyamakakārikā</w:t>
      </w:r>
      <w:r>
        <w:rPr>
          <w:rFonts w:ascii="Cambria" w:hAnsi="Cambria"/>
        </w:rPr>
        <w:t xml:space="preserve">). But that discussion already trades on his analysis of motion in Chapter 2 and to some extent on his analysis of arising and cessation in chapter 7. For that reason, we will approach Chapter 19 through Chapter 2. But before that I will make a few remarks about Nāgārjuna’s broader philosophical project as it is articulated in the Prāsaṅgika Madhyamaka tradition </w:t>
      </w:r>
      <w:proofErr w:type="gramStart"/>
      <w:r>
        <w:rPr>
          <w:rFonts w:ascii="Cambria" w:hAnsi="Cambria"/>
        </w:rPr>
        <w:t>in order to</w:t>
      </w:r>
      <w:proofErr w:type="gramEnd"/>
      <w:r>
        <w:rPr>
          <w:rFonts w:ascii="Cambria" w:hAnsi="Cambria"/>
        </w:rPr>
        <w:t xml:space="preserve"> provide some context for the discussion of time itself. Once Nāgārjuna’s account is on the table, we can turn to Tsongkhapa’s commentary and then to some of Dōgen’s remarks on time. </w:t>
      </w:r>
    </w:p>
    <w:p w14:paraId="3352C0B9"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We will see that while Tsongkhapa and Dōgen are each walking in Nāgārjuna’s footsteps, they pause at important points on that path to develop implications of this itinerary that exceed those Nāgārjuna himself explored.  The Prāsaṅgika Madhyamaka tradition, like any philosophical tradition, is progressive, and it is useful </w:t>
      </w:r>
      <w:proofErr w:type="gramStart"/>
      <w:r>
        <w:rPr>
          <w:rFonts w:ascii="Cambria" w:hAnsi="Cambria"/>
        </w:rPr>
        <w:t>in order to</w:t>
      </w:r>
      <w:proofErr w:type="gramEnd"/>
      <w:r>
        <w:rPr>
          <w:rFonts w:ascii="Cambria" w:hAnsi="Cambria"/>
        </w:rPr>
        <w:t xml:space="preserve"> understand even the </w:t>
      </w:r>
      <w:proofErr w:type="spellStart"/>
      <w:r>
        <w:rPr>
          <w:rFonts w:ascii="Cambria" w:hAnsi="Cambria"/>
        </w:rPr>
        <w:t>originary</w:t>
      </w:r>
      <w:proofErr w:type="spellEnd"/>
      <w:r>
        <w:rPr>
          <w:rFonts w:ascii="Cambria" w:hAnsi="Cambria"/>
        </w:rPr>
        <w:t xml:space="preserve"> ideas to explore the trajectory of thought they inspired.  My remarks will be confined to that tradition of Madhyamaka thought, a tradition in which I—perhaps tendentiously—include Dōgen, </w:t>
      </w:r>
      <w:proofErr w:type="gramStart"/>
      <w:r>
        <w:rPr>
          <w:rFonts w:ascii="Cambria" w:hAnsi="Cambria"/>
        </w:rPr>
        <w:t>despite the fact that</w:t>
      </w:r>
      <w:proofErr w:type="gramEnd"/>
      <w:r>
        <w:rPr>
          <w:rFonts w:ascii="Cambria" w:hAnsi="Cambria"/>
        </w:rPr>
        <w:t xml:space="preserve"> he is not historically connected to the Svātantrika/Prāsaṅgika debates that give rise to that doxographic category, and which are distinctively Tibetan approaches to the history of Indian Buddhist philosophy.  I think that Dōgen’s philosophical outlook is close enough to that of </w:t>
      </w:r>
      <w:r>
        <w:rPr>
          <w:rFonts w:ascii="Cambria" w:hAnsi="Cambria"/>
        </w:rPr>
        <w:lastRenderedPageBreak/>
        <w:t>Candrakīrti, as he is understood by Tsongkhapa, that he can be considered an honorary Prāsaṅgika.  I will conclude with some pessimistic speculations on the dialogue between Buddhism and modern physics.</w:t>
      </w:r>
    </w:p>
    <w:p w14:paraId="08B855AC" w14:textId="77777777" w:rsidR="00746E91" w:rsidRDefault="00000000">
      <w:pPr>
        <w:pStyle w:val="Body"/>
        <w:keepNext/>
        <w:spacing w:after="60"/>
        <w:rPr>
          <w:rFonts w:ascii="Cambria" w:eastAsia="Cambria" w:hAnsi="Cambria" w:cs="Cambria"/>
        </w:rPr>
      </w:pPr>
      <w:r>
        <w:rPr>
          <w:rFonts w:ascii="Cambria" w:hAnsi="Cambria"/>
          <w:b/>
          <w:bCs/>
        </w:rPr>
        <w:t>1.  The broad framework of Prāsaṅgika-Madhyamaka Philosophy</w:t>
      </w:r>
    </w:p>
    <w:p w14:paraId="22BB6082" w14:textId="71E5DC4E" w:rsidR="00746E91" w:rsidRDefault="001F5B07">
      <w:pPr>
        <w:pStyle w:val="Body"/>
        <w:spacing w:after="180" w:line="360" w:lineRule="auto"/>
        <w:rPr>
          <w:rFonts w:ascii="Cambria" w:eastAsia="Cambria" w:hAnsi="Cambria" w:cs="Cambria"/>
        </w:rPr>
      </w:pPr>
      <w:r>
        <w:rPr>
          <w:rFonts w:ascii="Cambria" w:hAnsi="Cambria"/>
        </w:rPr>
        <w:t xml:space="preserve">The central idea that animates </w:t>
      </w:r>
      <w:r w:rsidR="00000000">
        <w:rPr>
          <w:rFonts w:ascii="Cambria" w:hAnsi="Cambria"/>
        </w:rPr>
        <w:t xml:space="preserve">Nāgārjuna’s </w:t>
      </w:r>
      <w:r>
        <w:rPr>
          <w:rFonts w:ascii="Cambria" w:hAnsi="Cambria"/>
        </w:rPr>
        <w:t>philosophy</w:t>
      </w:r>
      <w:r w:rsidR="00000000">
        <w:rPr>
          <w:rFonts w:ascii="Cambria" w:hAnsi="Cambria"/>
        </w:rPr>
        <w:t xml:space="preserve"> is that all phenomena—whether the macroscopic contents of the phenomenal world, or the evanescent dharmas to which </w:t>
      </w:r>
      <w:proofErr w:type="spellStart"/>
      <w:r w:rsidR="00000000">
        <w:rPr>
          <w:rFonts w:ascii="Cambria" w:hAnsi="Cambria"/>
        </w:rPr>
        <w:t>Abhidharmikas</w:t>
      </w:r>
      <w:proofErr w:type="spellEnd"/>
      <w:r w:rsidR="00000000">
        <w:rPr>
          <w:rFonts w:ascii="Cambria" w:hAnsi="Cambria"/>
        </w:rPr>
        <w:t xml:space="preserve"> take them to reduce— are empty of any intrinsic identity.  To exist intrinsically in the sense that Nāgārjuna rejects is to exist independently, to have an essence, to be fundamental.  It is important to this framework that it is intrinsic existence, and not existence itself that is the object of negation in Madhyamaka analysis: Nāgārjuna and his followers are not denying the </w:t>
      </w:r>
      <w:r w:rsidR="00000000">
        <w:rPr>
          <w:rFonts w:ascii="Cambria" w:hAnsi="Cambria"/>
          <w:i/>
          <w:iCs/>
        </w:rPr>
        <w:t xml:space="preserve">reality </w:t>
      </w:r>
      <w:r w:rsidR="00000000">
        <w:rPr>
          <w:rFonts w:ascii="Cambria" w:hAnsi="Cambria"/>
        </w:rPr>
        <w:t xml:space="preserve">either of the macroscopic world or of any unobservable entities that underlie that reality.  To the contrary, they accept that reality. Instead, they deny that to be real is to be intrinsically real, and they argue that the only mode of reality that makes any sense is conventional reality.  </w:t>
      </w:r>
      <w:r>
        <w:rPr>
          <w:rFonts w:ascii="Cambria" w:hAnsi="Cambria"/>
        </w:rPr>
        <w:t>(</w:t>
      </w:r>
      <w:r w:rsidR="006B4026">
        <w:rPr>
          <w:rFonts w:ascii="Cambria" w:hAnsi="Cambria"/>
        </w:rPr>
        <w:t xml:space="preserve">See </w:t>
      </w:r>
      <w:r w:rsidR="006B4026">
        <w:rPr>
          <w:rFonts w:ascii="Cambria" w:hAnsi="Cambria"/>
        </w:rPr>
        <w:t xml:space="preserve">Cowherds 2011; </w:t>
      </w:r>
      <w:r>
        <w:rPr>
          <w:rFonts w:ascii="Cambria" w:hAnsi="Cambria"/>
        </w:rPr>
        <w:t xml:space="preserve">Garfield 1995, </w:t>
      </w:r>
      <w:r w:rsidR="006B4026">
        <w:rPr>
          <w:rFonts w:ascii="Cambria" w:hAnsi="Cambria"/>
        </w:rPr>
        <w:t xml:space="preserve">2015; </w:t>
      </w:r>
      <w:r w:rsidR="006B4026">
        <w:rPr>
          <w:rFonts w:ascii="Cambria" w:hAnsi="Cambria"/>
        </w:rPr>
        <w:t xml:space="preserve">Tsongkhapa 2006; </w:t>
      </w:r>
      <w:r>
        <w:rPr>
          <w:rFonts w:ascii="Cambria" w:hAnsi="Cambria"/>
        </w:rPr>
        <w:t xml:space="preserve">Westerhoff </w:t>
      </w:r>
      <w:r w:rsidR="006B4026">
        <w:rPr>
          <w:rFonts w:ascii="Cambria" w:hAnsi="Cambria"/>
        </w:rPr>
        <w:t xml:space="preserve">2009) </w:t>
      </w:r>
    </w:p>
    <w:p w14:paraId="09721779" w14:textId="4B636E96" w:rsidR="00746E91" w:rsidRDefault="00000000">
      <w:pPr>
        <w:pStyle w:val="Body"/>
        <w:spacing w:after="180" w:line="360" w:lineRule="auto"/>
        <w:ind w:firstLine="720"/>
        <w:rPr>
          <w:rFonts w:ascii="Cambria" w:eastAsia="Cambria" w:hAnsi="Cambria" w:cs="Cambria"/>
        </w:rPr>
      </w:pPr>
      <w:r>
        <w:rPr>
          <w:rFonts w:ascii="Cambria" w:hAnsi="Cambria"/>
        </w:rPr>
        <w:t>To be conventionally real is to exist in an everyday, unexamined sense; to depend for ontological status on practices and agreement, to be nominally real.  That is, to be real is not to be independent, foundational, or to have an essence; instead, it is to be dependently originated. Dependent origination in turn is glossed by Candrakīrti in three ways: causal interdependence, mereological interdependence, and imputational interdependence. That is, real things are part of the causal nexus of the universe: they depend upon causes and conditions and themselves have effects.</w:t>
      </w:r>
      <w:r w:rsidR="000A7087">
        <w:rPr>
          <w:rFonts w:ascii="Cambria" w:hAnsi="Cambria"/>
        </w:rPr>
        <w:t xml:space="preserve"> (Candrakīrti 2003)</w:t>
      </w:r>
      <w:r>
        <w:rPr>
          <w:rFonts w:ascii="Cambria" w:hAnsi="Cambria"/>
        </w:rPr>
        <w:t xml:space="preserve"> Real things depend for their existence on their parts, and upon the </w:t>
      </w:r>
      <w:proofErr w:type="spellStart"/>
      <w:r>
        <w:rPr>
          <w:rFonts w:ascii="Cambria" w:hAnsi="Cambria"/>
        </w:rPr>
        <w:t>wholes</w:t>
      </w:r>
      <w:proofErr w:type="spellEnd"/>
      <w:r>
        <w:rPr>
          <w:rFonts w:ascii="Cambria" w:hAnsi="Cambria"/>
        </w:rPr>
        <w:t xml:space="preserve"> in which they figure.  Real things are identified </w:t>
      </w:r>
      <w:r>
        <w:rPr>
          <w:rFonts w:ascii="Cambria" w:hAnsi="Cambria"/>
          <w:i/>
          <w:iCs/>
        </w:rPr>
        <w:t xml:space="preserve">as things </w:t>
      </w:r>
      <w:r>
        <w:rPr>
          <w:rFonts w:ascii="Cambria" w:hAnsi="Cambria"/>
        </w:rPr>
        <w:t>in virtue of the explanatory interests and practices of those who identify them; ontology is determined by explanation.</w:t>
      </w:r>
    </w:p>
    <w:p w14:paraId="78FB31EE" w14:textId="7A654DD6" w:rsidR="00746E91" w:rsidRDefault="00000000">
      <w:pPr>
        <w:pStyle w:val="Body"/>
        <w:spacing w:after="180" w:line="360" w:lineRule="auto"/>
        <w:ind w:firstLine="720"/>
        <w:rPr>
          <w:rFonts w:ascii="Cambria" w:eastAsia="Cambria" w:hAnsi="Cambria" w:cs="Cambria"/>
        </w:rPr>
      </w:pPr>
      <w:r>
        <w:rPr>
          <w:rFonts w:ascii="Cambria" w:hAnsi="Cambria"/>
        </w:rPr>
        <w:t xml:space="preserve">This is the sense in which Madhyamaka philosophy takes itself to be the middle way. It avoids the extreme of reification by not treating entities as existing intrinsically; it avoids the extreme of nihilism by taking their conventional existence seriously as actuality. Moreover, as Candrakīrti and Tsongkhapa emphasize, to take the conventional seriously is </w:t>
      </w:r>
      <w:r>
        <w:rPr>
          <w:rFonts w:ascii="Cambria" w:hAnsi="Cambria"/>
        </w:rPr>
        <w:lastRenderedPageBreak/>
        <w:t xml:space="preserve">to treat it as </w:t>
      </w:r>
      <w:r>
        <w:rPr>
          <w:rFonts w:ascii="Cambria" w:hAnsi="Cambria"/>
          <w:i/>
          <w:iCs/>
        </w:rPr>
        <w:t xml:space="preserve">truth, </w:t>
      </w:r>
      <w:r>
        <w:rPr>
          <w:rFonts w:ascii="Cambria" w:hAnsi="Cambria"/>
        </w:rPr>
        <w:t xml:space="preserve">as </w:t>
      </w:r>
      <w:r>
        <w:rPr>
          <w:rFonts w:ascii="Cambria" w:hAnsi="Cambria"/>
          <w:i/>
          <w:iCs/>
        </w:rPr>
        <w:t xml:space="preserve">reality, </w:t>
      </w:r>
      <w:r>
        <w:rPr>
          <w:rFonts w:ascii="Cambria" w:hAnsi="Cambria"/>
        </w:rPr>
        <w:t xml:space="preserve">and to draw a robust distinction between truth and falsehood within the conventional, a distinction we draw through the deployment of our epistemic resources, including perception, inference, </w:t>
      </w:r>
      <w:proofErr w:type="gramStart"/>
      <w:r>
        <w:rPr>
          <w:rFonts w:ascii="Cambria" w:hAnsi="Cambria"/>
        </w:rPr>
        <w:t>testimony</w:t>
      </w:r>
      <w:proofErr w:type="gramEnd"/>
      <w:r>
        <w:rPr>
          <w:rFonts w:ascii="Cambria" w:hAnsi="Cambria"/>
        </w:rPr>
        <w:t xml:space="preserve"> and analogy. </w:t>
      </w:r>
      <w:r w:rsidR="00157B99">
        <w:rPr>
          <w:rFonts w:ascii="Cambria" w:hAnsi="Cambria"/>
        </w:rPr>
        <w:t xml:space="preserve">(See Tsongkhapa 2002, vol. 3, </w:t>
      </w:r>
      <w:proofErr w:type="spellStart"/>
      <w:r w:rsidR="00157B99">
        <w:rPr>
          <w:rFonts w:ascii="Cambria" w:hAnsi="Cambria"/>
        </w:rPr>
        <w:t>ch.</w:t>
      </w:r>
      <w:proofErr w:type="spellEnd"/>
      <w:r w:rsidR="00157B99">
        <w:rPr>
          <w:rFonts w:ascii="Cambria" w:hAnsi="Cambria"/>
        </w:rPr>
        <w:t xml:space="preserve"> 25.). </w:t>
      </w:r>
      <w:r>
        <w:rPr>
          <w:rFonts w:ascii="Cambria" w:hAnsi="Cambria"/>
        </w:rPr>
        <w:t xml:space="preserve">When we take the measure of reality to determine what is true and what is false, everything that we measure, and every judgment about truth and falsity occurs within the domain of the conventional. </w:t>
      </w:r>
    </w:p>
    <w:p w14:paraId="57B76169"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This robust realism is the flip side of a global illusionism. While Mādhyamikas agree with those in other Buddhist traditions that conventional reality is illusory, illusion is—as it always is in classical Indian philosophy—glossed not as the appearance of that which is nonexistent, but as the discordance between a mode of existence and a mode of appearance. In particular, the global illusion to be overcome is </w:t>
      </w:r>
      <w:r>
        <w:rPr>
          <w:rFonts w:ascii="Cambria" w:hAnsi="Cambria"/>
          <w:i/>
          <w:iCs/>
        </w:rPr>
        <w:t>not</w:t>
      </w:r>
      <w:r>
        <w:rPr>
          <w:rFonts w:ascii="Cambria" w:hAnsi="Cambria"/>
        </w:rPr>
        <w:t xml:space="preserve"> the illusion that the world is real despite its unreality, but instead the illusion that the world is populated by intrinsically real phenomena, when in fact it is populated by dependently originated phenomena. </w:t>
      </w:r>
    </w:p>
    <w:p w14:paraId="3120CCFE" w14:textId="77777777" w:rsidR="00746E91" w:rsidRDefault="00000000">
      <w:pPr>
        <w:pStyle w:val="Body"/>
        <w:spacing w:after="180" w:line="360" w:lineRule="auto"/>
        <w:ind w:firstLine="720"/>
        <w:rPr>
          <w:rFonts w:ascii="Cambria" w:eastAsia="Cambria" w:hAnsi="Cambria" w:cs="Cambria"/>
        </w:rPr>
      </w:pPr>
      <w:proofErr w:type="gramStart"/>
      <w:r>
        <w:rPr>
          <w:rFonts w:ascii="Cambria" w:hAnsi="Cambria"/>
        </w:rPr>
        <w:t>All of</w:t>
      </w:r>
      <w:proofErr w:type="gramEnd"/>
      <w:r>
        <w:rPr>
          <w:rFonts w:ascii="Cambria" w:hAnsi="Cambria"/>
        </w:rPr>
        <w:t xml:space="preserve"> Madhyamaka is devoted to drawing our attention to this illusion, to explaining this illusion, and to extirpating this illusion. That is so with respect to time no less than with other objects of Madhyamaka analysis.  So much for a fast introduction to Madhyamaka for those unfamiliar, and so much for an attempt to direct the attention of those who are familiar with Madhyamaka to the aspects of that philosophical system that will be important to me in what follows. We now turn to Nāgārjuna’s analysis of motion </w:t>
      </w:r>
      <w:proofErr w:type="gramStart"/>
      <w:r>
        <w:rPr>
          <w:rFonts w:ascii="Cambria" w:hAnsi="Cambria"/>
        </w:rPr>
        <w:t>in  Chapter</w:t>
      </w:r>
      <w:proofErr w:type="gramEnd"/>
      <w:r>
        <w:rPr>
          <w:rFonts w:ascii="Cambria" w:hAnsi="Cambria"/>
        </w:rPr>
        <w:t xml:space="preserve"> 2 of the </w:t>
      </w:r>
      <w:r>
        <w:rPr>
          <w:rFonts w:ascii="Cambria" w:hAnsi="Cambria"/>
          <w:i/>
          <w:iCs/>
        </w:rPr>
        <w:t>Fundamental Verses.</w:t>
      </w:r>
    </w:p>
    <w:p w14:paraId="5264E990" w14:textId="77777777" w:rsidR="00746E91" w:rsidRDefault="00000000">
      <w:pPr>
        <w:pStyle w:val="Body"/>
        <w:keepNext/>
        <w:spacing w:after="60"/>
        <w:rPr>
          <w:rFonts w:ascii="Cambria" w:eastAsia="Cambria" w:hAnsi="Cambria" w:cs="Cambria"/>
        </w:rPr>
      </w:pPr>
      <w:r>
        <w:rPr>
          <w:rFonts w:ascii="Cambria" w:hAnsi="Cambria"/>
          <w:b/>
          <w:bCs/>
        </w:rPr>
        <w:t>2.  Motion, the Mover, and the Path</w:t>
      </w:r>
    </w:p>
    <w:p w14:paraId="0461297C" w14:textId="5AF60889" w:rsidR="00746E91" w:rsidRDefault="00000000">
      <w:pPr>
        <w:pStyle w:val="Body"/>
        <w:spacing w:after="180" w:line="360" w:lineRule="auto"/>
        <w:rPr>
          <w:rFonts w:ascii="Cambria" w:eastAsia="Cambria" w:hAnsi="Cambria" w:cs="Cambria"/>
        </w:rPr>
      </w:pPr>
      <w:r>
        <w:rPr>
          <w:rFonts w:ascii="Cambria" w:hAnsi="Cambria"/>
        </w:rPr>
        <w:t xml:space="preserve">Chapter 2 is a hard read, and it has been the subject of a good deal of dispute in canonical and in modern commentarial literature. Some of what I say will involve taking sides in some of these disputes. Whenever this is the case, I will take the side of Candrakīrti and Tsongkhapa.  That is, I will see Nāgārjuna’s project, as a critique of intrinsic reality that never extends to a denial of the reality of the conventional world or of the importance of conventional truth, as a critique that takes the deep identity of conventional and ultimate for granted.  Tsongkhapa puts this point nicely when he says that “the refutation of coming </w:t>
      </w:r>
      <w:r>
        <w:rPr>
          <w:rFonts w:ascii="Cambria" w:hAnsi="Cambria"/>
        </w:rPr>
        <w:lastRenderedPageBreak/>
        <w:t>and going should be understood as the refutation of coming and going as the nature of the object of uncontaminated wisdom.  …. Since the goer and the action of going exist in mutual dependence, but do not exist inherently, the inherent existence of going and coming is the object of negation.” (</w:t>
      </w:r>
      <w:r w:rsidR="00157B99" w:rsidRPr="00157B99">
        <w:rPr>
          <w:rFonts w:ascii="Cambria" w:hAnsi="Cambria"/>
          <w:iCs/>
        </w:rPr>
        <w:t>2006</w:t>
      </w:r>
      <w:r>
        <w:rPr>
          <w:rFonts w:ascii="Cambria" w:hAnsi="Cambria"/>
        </w:rPr>
        <w:t>: 102)</w:t>
      </w:r>
    </w:p>
    <w:p w14:paraId="1E812A4E" w14:textId="2BB21DBF" w:rsidR="00746E91" w:rsidRDefault="00000000">
      <w:pPr>
        <w:pStyle w:val="Body"/>
        <w:spacing w:after="180" w:line="360" w:lineRule="auto"/>
        <w:ind w:firstLine="720"/>
        <w:rPr>
          <w:rFonts w:ascii="Cambria" w:hAnsi="Cambria"/>
        </w:rPr>
      </w:pPr>
      <w:r>
        <w:rPr>
          <w:rFonts w:ascii="Cambria" w:hAnsi="Cambria"/>
        </w:rPr>
        <w:t xml:space="preserve">There are two important reasons to read this chapter as the context for the later chapter on time itself.   First, the discussion of motion is really intended as a special case of the discussion of change in general, and of the relations among past, </w:t>
      </w:r>
      <w:proofErr w:type="gramStart"/>
      <w:r>
        <w:rPr>
          <w:rFonts w:ascii="Cambria" w:hAnsi="Cambria"/>
        </w:rPr>
        <w:t>present</w:t>
      </w:r>
      <w:proofErr w:type="gramEnd"/>
      <w:r>
        <w:rPr>
          <w:rFonts w:ascii="Cambria" w:hAnsi="Cambria"/>
        </w:rPr>
        <w:t xml:space="preserve"> and future. It is hence already an initial exploration of temporality. Second, the pattern of argument established in this chapter is assumed in Chapter 19, and that chapter only makes sense if this chapter is born in mind. Chapter 2 comprises several arguments, each intending to show that while we can make sense of motion (and hence of change) in the context of interdependence, we can make no sense of it in the context of intrinsic existence; that is, while it makes perfect sense to take motion and change for granted conventionally, it makes no sense whatsoever to take them as ultimately real. They are </w:t>
      </w:r>
      <w:r>
        <w:rPr>
          <w:rFonts w:ascii="Cambria" w:hAnsi="Cambria"/>
          <w:i/>
          <w:iCs/>
        </w:rPr>
        <w:t xml:space="preserve">empty </w:t>
      </w:r>
      <w:r>
        <w:rPr>
          <w:rFonts w:ascii="Cambria" w:hAnsi="Cambria"/>
        </w:rPr>
        <w:t>of that kind of reality.  Two of these arguments are relevant to Nāgārjuna’s treatment of time.</w:t>
      </w:r>
      <w:r w:rsidR="0080410F">
        <w:rPr>
          <w:rFonts w:ascii="Cambria" w:hAnsi="Cambria"/>
        </w:rPr>
        <w:t xml:space="preserve">  Here are the relevant verses.  </w:t>
      </w:r>
    </w:p>
    <w:p w14:paraId="4BC12296" w14:textId="77777777" w:rsidR="0080410F" w:rsidRPr="0080410F" w:rsidRDefault="0080410F" w:rsidP="0080410F">
      <w:pPr>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lang w:bidi="he-IL"/>
        </w:rPr>
      </w:pPr>
      <w:r w:rsidRPr="0080410F">
        <w:rPr>
          <w:rFonts w:ascii="Cambria" w:hAnsi="Cambria"/>
        </w:rPr>
        <w:t xml:space="preserve">Now, where one has gone one does not go. </w:t>
      </w:r>
    </w:p>
    <w:p w14:paraId="4B58B9F2" w14:textId="77777777" w:rsidR="0080410F" w:rsidRPr="0080410F" w:rsidRDefault="0080410F" w:rsidP="0080410F">
      <w:pPr>
        <w:ind w:left="1440"/>
        <w:rPr>
          <w:rFonts w:ascii="Cambria" w:hAnsi="Cambria"/>
        </w:rPr>
      </w:pPr>
      <w:r w:rsidRPr="0080410F">
        <w:rPr>
          <w:rFonts w:ascii="Cambria" w:hAnsi="Cambria"/>
        </w:rPr>
        <w:t>Where one has not yet gone one does not go.</w:t>
      </w:r>
    </w:p>
    <w:p w14:paraId="25E25082" w14:textId="77777777" w:rsidR="0080410F" w:rsidRPr="0080410F" w:rsidRDefault="0080410F" w:rsidP="0080410F">
      <w:pPr>
        <w:ind w:left="1440"/>
        <w:rPr>
          <w:rFonts w:ascii="Cambria" w:hAnsi="Cambria"/>
        </w:rPr>
      </w:pPr>
      <w:r w:rsidRPr="0080410F">
        <w:rPr>
          <w:rFonts w:ascii="Cambria" w:hAnsi="Cambria"/>
        </w:rPr>
        <w:t>Apart from where one has gone and where one has not gone,</w:t>
      </w:r>
    </w:p>
    <w:p w14:paraId="76374BA9" w14:textId="77777777" w:rsidR="0080410F" w:rsidRPr="0080410F" w:rsidRDefault="0080410F" w:rsidP="0080410F">
      <w:pPr>
        <w:ind w:left="1440"/>
        <w:rPr>
          <w:rFonts w:ascii="Cambria" w:hAnsi="Cambria"/>
        </w:rPr>
      </w:pPr>
      <w:r w:rsidRPr="0080410F">
        <w:rPr>
          <w:rFonts w:ascii="Cambria" w:hAnsi="Cambria"/>
        </w:rPr>
        <w:t>Where one goes cannot be conceived.</w:t>
      </w:r>
    </w:p>
    <w:p w14:paraId="425E9AB0" w14:textId="77777777" w:rsidR="0080410F" w:rsidRPr="0080410F" w:rsidRDefault="0080410F" w:rsidP="0080410F">
      <w:pPr>
        <w:ind w:left="1440"/>
        <w:rPr>
          <w:rFonts w:ascii="Cambria" w:hAnsi="Cambria"/>
        </w:rPr>
      </w:pPr>
    </w:p>
    <w:p w14:paraId="272F2811" w14:textId="77777777" w:rsidR="0080410F" w:rsidRPr="0080410F" w:rsidRDefault="0080410F" w:rsidP="0080410F">
      <w:pPr>
        <w:ind w:left="720"/>
        <w:rPr>
          <w:rFonts w:ascii="Cambria" w:hAnsi="Cambria"/>
        </w:rPr>
      </w:pPr>
      <w:r w:rsidRPr="0080410F">
        <w:rPr>
          <w:rFonts w:ascii="Cambria" w:hAnsi="Cambria"/>
        </w:rPr>
        <w:t>2.</w:t>
      </w:r>
      <w:r w:rsidRPr="0080410F">
        <w:rPr>
          <w:rFonts w:ascii="Cambria" w:hAnsi="Cambria"/>
        </w:rPr>
        <w:tab/>
        <w:t>Where there is motion, there something goes.</w:t>
      </w:r>
    </w:p>
    <w:p w14:paraId="5720E060" w14:textId="77777777" w:rsidR="0080410F" w:rsidRPr="0080410F" w:rsidRDefault="0080410F" w:rsidP="0080410F">
      <w:pPr>
        <w:ind w:left="720"/>
        <w:rPr>
          <w:rFonts w:ascii="Cambria" w:hAnsi="Cambria"/>
        </w:rPr>
      </w:pPr>
      <w:r w:rsidRPr="0080410F">
        <w:rPr>
          <w:rFonts w:ascii="Cambria" w:hAnsi="Cambria"/>
        </w:rPr>
        <w:tab/>
        <w:t>Since there is motion in that which is going,</w:t>
      </w:r>
    </w:p>
    <w:p w14:paraId="234CB8AA" w14:textId="77777777" w:rsidR="0080410F" w:rsidRPr="0080410F" w:rsidRDefault="0080410F" w:rsidP="0080410F">
      <w:pPr>
        <w:ind w:left="720"/>
        <w:rPr>
          <w:rFonts w:ascii="Cambria" w:hAnsi="Cambria"/>
        </w:rPr>
      </w:pPr>
      <w:r w:rsidRPr="0080410F">
        <w:rPr>
          <w:rFonts w:ascii="Cambria" w:hAnsi="Cambria"/>
        </w:rPr>
        <w:tab/>
        <w:t>But neither where one has gone nor where one has not gone.</w:t>
      </w:r>
    </w:p>
    <w:p w14:paraId="515519EA" w14:textId="77777777" w:rsidR="0080410F" w:rsidRPr="0080410F" w:rsidRDefault="0080410F" w:rsidP="0080410F">
      <w:pPr>
        <w:ind w:left="720"/>
        <w:rPr>
          <w:rFonts w:ascii="Cambria" w:hAnsi="Cambria"/>
        </w:rPr>
      </w:pPr>
      <w:r w:rsidRPr="0080410F">
        <w:rPr>
          <w:rFonts w:ascii="Cambria" w:hAnsi="Cambria"/>
        </w:rPr>
        <w:tab/>
      </w:r>
      <w:r w:rsidRPr="0080410F">
        <w:rPr>
          <w:rFonts w:ascii="Cambria" w:hAnsi="Cambria"/>
          <w:i/>
        </w:rPr>
        <w:t>Going</w:t>
      </w:r>
      <w:r w:rsidRPr="0080410F">
        <w:rPr>
          <w:rFonts w:ascii="Cambria" w:hAnsi="Cambria"/>
        </w:rPr>
        <w:t xml:space="preserve"> is where one is presently going. </w:t>
      </w:r>
    </w:p>
    <w:p w14:paraId="48CFFCC6" w14:textId="77777777" w:rsidR="0080410F" w:rsidRPr="0080410F" w:rsidRDefault="0080410F" w:rsidP="0080410F">
      <w:pPr>
        <w:ind w:left="720"/>
        <w:rPr>
          <w:rFonts w:ascii="Cambria" w:hAnsi="Cambria"/>
        </w:rPr>
      </w:pPr>
    </w:p>
    <w:p w14:paraId="6E211ECE" w14:textId="77777777" w:rsidR="0080410F" w:rsidRPr="0080410F" w:rsidRDefault="0080410F" w:rsidP="0080410F">
      <w:pPr>
        <w:ind w:left="720"/>
        <w:rPr>
          <w:rFonts w:ascii="Cambria" w:hAnsi="Cambria"/>
        </w:rPr>
      </w:pPr>
      <w:r w:rsidRPr="0080410F">
        <w:rPr>
          <w:rFonts w:ascii="Cambria" w:hAnsi="Cambria"/>
        </w:rPr>
        <w:t>3.</w:t>
      </w:r>
      <w:r w:rsidRPr="0080410F">
        <w:rPr>
          <w:rFonts w:ascii="Cambria" w:hAnsi="Cambria"/>
        </w:rPr>
        <w:tab/>
        <w:t xml:space="preserve">How could it be tenable </w:t>
      </w:r>
    </w:p>
    <w:p w14:paraId="07A7ADBD" w14:textId="77777777" w:rsidR="0080410F" w:rsidRPr="0080410F" w:rsidRDefault="0080410F" w:rsidP="0080410F">
      <w:pPr>
        <w:pStyle w:val="BodyTextIndent"/>
        <w:spacing w:line="240" w:lineRule="auto"/>
        <w:rPr>
          <w:rFonts w:ascii="Cambria" w:hAnsi="Cambria"/>
          <w:szCs w:val="24"/>
        </w:rPr>
      </w:pPr>
      <w:r w:rsidRPr="0080410F">
        <w:rPr>
          <w:rFonts w:ascii="Cambria" w:hAnsi="Cambria"/>
          <w:szCs w:val="24"/>
        </w:rPr>
        <w:tab/>
      </w:r>
      <w:r w:rsidRPr="0080410F">
        <w:rPr>
          <w:rFonts w:ascii="Cambria" w:hAnsi="Cambria"/>
          <w:szCs w:val="24"/>
        </w:rPr>
        <w:tab/>
      </w:r>
      <w:r w:rsidRPr="0080410F">
        <w:rPr>
          <w:rFonts w:ascii="Cambria" w:hAnsi="Cambria"/>
          <w:szCs w:val="24"/>
        </w:rPr>
        <w:tab/>
        <w:t>For going to be where one goes?</w:t>
      </w:r>
    </w:p>
    <w:p w14:paraId="46C0EA86" w14:textId="77777777" w:rsidR="0080410F" w:rsidRPr="0080410F" w:rsidRDefault="0080410F" w:rsidP="0080410F">
      <w:pPr>
        <w:ind w:left="720"/>
        <w:rPr>
          <w:rFonts w:ascii="Cambria" w:hAnsi="Cambria"/>
        </w:rPr>
      </w:pPr>
      <w:r w:rsidRPr="0080410F">
        <w:rPr>
          <w:rFonts w:ascii="Cambria" w:hAnsi="Cambria"/>
        </w:rPr>
        <w:tab/>
        <w:t>When there is no going, it is not tenable</w:t>
      </w:r>
    </w:p>
    <w:p w14:paraId="71F1FFBA" w14:textId="77777777" w:rsidR="0080410F" w:rsidRPr="0080410F" w:rsidRDefault="0080410F" w:rsidP="0080410F">
      <w:pPr>
        <w:ind w:left="720"/>
        <w:rPr>
          <w:rFonts w:ascii="Cambria" w:hAnsi="Cambria"/>
        </w:rPr>
      </w:pPr>
      <w:r w:rsidRPr="0080410F">
        <w:rPr>
          <w:rFonts w:ascii="Cambria" w:hAnsi="Cambria"/>
        </w:rPr>
        <w:tab/>
        <w:t>To say that there is going there.</w:t>
      </w:r>
    </w:p>
    <w:p w14:paraId="6BEC75BC" w14:textId="77777777" w:rsidR="0080410F" w:rsidRPr="0080410F" w:rsidRDefault="0080410F" w:rsidP="0080410F">
      <w:pPr>
        <w:ind w:left="720"/>
        <w:rPr>
          <w:rFonts w:ascii="Cambria" w:hAnsi="Cambria"/>
        </w:rPr>
      </w:pPr>
    </w:p>
    <w:p w14:paraId="696D8E2D" w14:textId="77777777" w:rsidR="0080410F" w:rsidRPr="0080410F" w:rsidRDefault="0080410F" w:rsidP="0080410F">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rPr>
      </w:pPr>
      <w:r w:rsidRPr="0080410F">
        <w:rPr>
          <w:rFonts w:ascii="Cambria" w:hAnsi="Cambria"/>
        </w:rPr>
        <w:t>For whomever there is going where one goes,</w:t>
      </w:r>
    </w:p>
    <w:p w14:paraId="2AF44F4E" w14:textId="77777777" w:rsidR="0080410F" w:rsidRPr="0080410F" w:rsidRDefault="0080410F" w:rsidP="0080410F">
      <w:pPr>
        <w:ind w:left="1440"/>
        <w:rPr>
          <w:rFonts w:ascii="Cambria" w:hAnsi="Cambria"/>
        </w:rPr>
      </w:pPr>
      <w:r w:rsidRPr="0080410F">
        <w:rPr>
          <w:rFonts w:ascii="Cambria" w:hAnsi="Cambria"/>
        </w:rPr>
        <w:t>The absurd consequence would follow that</w:t>
      </w:r>
    </w:p>
    <w:p w14:paraId="79933FF2" w14:textId="77777777" w:rsidR="0080410F" w:rsidRPr="0080410F" w:rsidRDefault="0080410F" w:rsidP="0080410F">
      <w:pPr>
        <w:ind w:left="1440"/>
        <w:rPr>
          <w:rFonts w:ascii="Cambria" w:hAnsi="Cambria"/>
        </w:rPr>
      </w:pPr>
      <w:r w:rsidRPr="0080410F">
        <w:rPr>
          <w:rFonts w:ascii="Cambria" w:hAnsi="Cambria"/>
        </w:rPr>
        <w:t xml:space="preserve">There could be a path over which one is going without </w:t>
      </w:r>
      <w:proofErr w:type="gramStart"/>
      <w:r w:rsidRPr="0080410F">
        <w:rPr>
          <w:rFonts w:ascii="Cambria" w:hAnsi="Cambria"/>
        </w:rPr>
        <w:t>going;</w:t>
      </w:r>
      <w:proofErr w:type="gramEnd"/>
      <w:r w:rsidRPr="0080410F">
        <w:rPr>
          <w:rFonts w:ascii="Cambria" w:hAnsi="Cambria"/>
        </w:rPr>
        <w:t xml:space="preserve"> </w:t>
      </w:r>
    </w:p>
    <w:p w14:paraId="2109143D" w14:textId="77777777" w:rsidR="0080410F" w:rsidRPr="0080410F" w:rsidRDefault="0080410F" w:rsidP="0080410F">
      <w:pPr>
        <w:ind w:left="1440"/>
        <w:rPr>
          <w:rFonts w:ascii="Cambria" w:hAnsi="Cambria"/>
        </w:rPr>
      </w:pPr>
      <w:r w:rsidRPr="0080410F">
        <w:rPr>
          <w:rFonts w:ascii="Cambria" w:hAnsi="Cambria"/>
        </w:rPr>
        <w:t>But wherever one goes there is going.</w:t>
      </w:r>
    </w:p>
    <w:p w14:paraId="745A1C3C" w14:textId="77777777" w:rsidR="0080410F" w:rsidRPr="0080410F" w:rsidRDefault="0080410F" w:rsidP="0080410F">
      <w:pPr>
        <w:rPr>
          <w:rFonts w:ascii="Cambria" w:hAnsi="Cambria"/>
        </w:rPr>
      </w:pPr>
    </w:p>
    <w:p w14:paraId="3FFA0CDA" w14:textId="77777777" w:rsidR="0080410F" w:rsidRPr="0080410F" w:rsidRDefault="0080410F" w:rsidP="0080410F">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rPr>
      </w:pPr>
      <w:r w:rsidRPr="0080410F">
        <w:rPr>
          <w:rFonts w:ascii="Cambria" w:hAnsi="Cambria"/>
        </w:rPr>
        <w:lastRenderedPageBreak/>
        <w:t>If going were where one goes,</w:t>
      </w:r>
    </w:p>
    <w:p w14:paraId="76CBE620" w14:textId="77777777" w:rsidR="0080410F" w:rsidRPr="0080410F" w:rsidRDefault="0080410F" w:rsidP="0080410F">
      <w:pPr>
        <w:ind w:left="1440"/>
        <w:rPr>
          <w:rFonts w:ascii="Cambria" w:hAnsi="Cambria"/>
        </w:rPr>
      </w:pPr>
      <w:r w:rsidRPr="0080410F">
        <w:rPr>
          <w:rFonts w:ascii="Cambria" w:hAnsi="Cambria"/>
        </w:rPr>
        <w:t>There would be a twofold going:</w:t>
      </w:r>
    </w:p>
    <w:p w14:paraId="07485F27" w14:textId="77777777" w:rsidR="0080410F" w:rsidRPr="0080410F" w:rsidRDefault="0080410F" w:rsidP="0080410F">
      <w:pPr>
        <w:ind w:left="1440"/>
        <w:rPr>
          <w:rFonts w:ascii="Cambria" w:hAnsi="Cambria"/>
        </w:rPr>
      </w:pPr>
      <w:r w:rsidRPr="0080410F">
        <w:rPr>
          <w:rFonts w:ascii="Cambria" w:hAnsi="Cambria"/>
        </w:rPr>
        <w:t>One by he who goes there,</w:t>
      </w:r>
    </w:p>
    <w:p w14:paraId="7E7702A7" w14:textId="77777777" w:rsidR="0080410F" w:rsidRPr="0080410F" w:rsidRDefault="0080410F" w:rsidP="0080410F">
      <w:pPr>
        <w:ind w:left="1440"/>
        <w:rPr>
          <w:rFonts w:ascii="Cambria" w:hAnsi="Cambria"/>
        </w:rPr>
      </w:pPr>
      <w:r w:rsidRPr="0080410F">
        <w:rPr>
          <w:rFonts w:ascii="Cambria" w:hAnsi="Cambria"/>
        </w:rPr>
        <w:t>And one in the going that is there.</w:t>
      </w:r>
    </w:p>
    <w:p w14:paraId="36ADB64E" w14:textId="77777777" w:rsidR="0080410F" w:rsidRPr="0080410F" w:rsidRDefault="0080410F" w:rsidP="0080410F">
      <w:pPr>
        <w:ind w:left="1440"/>
        <w:rPr>
          <w:rFonts w:ascii="Cambria" w:hAnsi="Cambria"/>
        </w:rPr>
      </w:pPr>
    </w:p>
    <w:p w14:paraId="4137AF12" w14:textId="77777777" w:rsidR="0080410F" w:rsidRPr="0080410F" w:rsidRDefault="0080410F" w:rsidP="0080410F">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rPr>
      </w:pPr>
      <w:r w:rsidRPr="0080410F">
        <w:rPr>
          <w:rFonts w:ascii="Cambria" w:hAnsi="Cambria"/>
        </w:rPr>
        <w:t>Since it would follow that there would be a twofold going,</w:t>
      </w:r>
    </w:p>
    <w:p w14:paraId="10440C20" w14:textId="77777777" w:rsidR="0080410F" w:rsidRPr="0080410F" w:rsidRDefault="0080410F" w:rsidP="0080410F">
      <w:pPr>
        <w:ind w:left="1440"/>
        <w:rPr>
          <w:rFonts w:ascii="Cambria" w:hAnsi="Cambria"/>
        </w:rPr>
      </w:pPr>
      <w:r w:rsidRPr="0080410F">
        <w:rPr>
          <w:rFonts w:ascii="Cambria" w:hAnsi="Cambria"/>
        </w:rPr>
        <w:t>The goer would be twofold.</w:t>
      </w:r>
    </w:p>
    <w:p w14:paraId="1D91DF26" w14:textId="77777777" w:rsidR="0080410F" w:rsidRPr="0080410F" w:rsidRDefault="0080410F" w:rsidP="0080410F">
      <w:pPr>
        <w:ind w:left="1440"/>
        <w:rPr>
          <w:rFonts w:ascii="Cambria" w:hAnsi="Cambria"/>
        </w:rPr>
      </w:pPr>
      <w:r w:rsidRPr="0080410F">
        <w:rPr>
          <w:rFonts w:ascii="Cambria" w:hAnsi="Cambria"/>
        </w:rPr>
        <w:t>For without a goer,</w:t>
      </w:r>
    </w:p>
    <w:p w14:paraId="002A7F23" w14:textId="77777777" w:rsidR="0080410F" w:rsidRPr="0080410F" w:rsidRDefault="0080410F" w:rsidP="0080410F">
      <w:pPr>
        <w:ind w:left="1440"/>
        <w:rPr>
          <w:rFonts w:ascii="Cambria" w:hAnsi="Cambria"/>
        </w:rPr>
      </w:pPr>
      <w:r w:rsidRPr="0080410F">
        <w:rPr>
          <w:rFonts w:ascii="Cambria" w:hAnsi="Cambria"/>
        </w:rPr>
        <w:t>It is not tenable that anything goes.</w:t>
      </w:r>
    </w:p>
    <w:p w14:paraId="795C1C61" w14:textId="77777777" w:rsidR="0080410F" w:rsidRPr="0080410F" w:rsidRDefault="0080410F" w:rsidP="0080410F">
      <w:pPr>
        <w:rPr>
          <w:rFonts w:ascii="Cambria" w:hAnsi="Cambria"/>
        </w:rPr>
      </w:pPr>
    </w:p>
    <w:p w14:paraId="5DB9BE0F" w14:textId="77777777" w:rsidR="0080410F" w:rsidRPr="0080410F" w:rsidRDefault="0080410F" w:rsidP="0080410F">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rPr>
      </w:pPr>
      <w:r w:rsidRPr="0080410F">
        <w:rPr>
          <w:rFonts w:ascii="Cambria" w:hAnsi="Cambria"/>
        </w:rPr>
        <w:t>If without a goer,</w:t>
      </w:r>
    </w:p>
    <w:p w14:paraId="39BD213D" w14:textId="77777777" w:rsidR="0080410F" w:rsidRPr="0080410F" w:rsidRDefault="0080410F" w:rsidP="0080410F">
      <w:pPr>
        <w:ind w:left="1440"/>
        <w:rPr>
          <w:rFonts w:ascii="Cambria" w:hAnsi="Cambria"/>
        </w:rPr>
      </w:pPr>
      <w:r w:rsidRPr="0080410F">
        <w:rPr>
          <w:rFonts w:ascii="Cambria" w:hAnsi="Cambria"/>
        </w:rPr>
        <w:t>It is not tenable that there is going,</w:t>
      </w:r>
    </w:p>
    <w:p w14:paraId="27B0E832" w14:textId="77777777" w:rsidR="0080410F" w:rsidRPr="0080410F" w:rsidRDefault="0080410F" w:rsidP="0080410F">
      <w:pPr>
        <w:ind w:left="1440"/>
        <w:rPr>
          <w:rFonts w:ascii="Cambria" w:hAnsi="Cambria"/>
        </w:rPr>
      </w:pPr>
      <w:r w:rsidRPr="0080410F">
        <w:rPr>
          <w:rFonts w:ascii="Cambria" w:hAnsi="Cambria"/>
        </w:rPr>
        <w:t>Then if there were no going,</w:t>
      </w:r>
    </w:p>
    <w:p w14:paraId="48C88122" w14:textId="77777777" w:rsidR="0080410F" w:rsidRPr="0080410F" w:rsidRDefault="0080410F" w:rsidP="0080410F">
      <w:pPr>
        <w:ind w:left="1440"/>
        <w:rPr>
          <w:rFonts w:ascii="Cambria" w:hAnsi="Cambria"/>
        </w:rPr>
      </w:pPr>
      <w:r w:rsidRPr="0080410F">
        <w:rPr>
          <w:rFonts w:ascii="Cambria" w:hAnsi="Cambria"/>
        </w:rPr>
        <w:t>How could there be a goer?</w:t>
      </w:r>
    </w:p>
    <w:p w14:paraId="4F0ECD51" w14:textId="77777777" w:rsidR="0080410F" w:rsidRPr="0080410F" w:rsidRDefault="0080410F" w:rsidP="0080410F">
      <w:pPr>
        <w:ind w:left="1440"/>
        <w:rPr>
          <w:rFonts w:ascii="Cambria" w:hAnsi="Cambria"/>
        </w:rPr>
      </w:pPr>
    </w:p>
    <w:p w14:paraId="05E77FB6" w14:textId="77777777" w:rsidR="0080410F" w:rsidRPr="0080410F" w:rsidRDefault="0080410F" w:rsidP="0080410F">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rPr>
      </w:pPr>
      <w:r w:rsidRPr="0080410F">
        <w:rPr>
          <w:rFonts w:ascii="Cambria" w:hAnsi="Cambria"/>
        </w:rPr>
        <w:t xml:space="preserve">Now, </w:t>
      </w:r>
      <w:proofErr w:type="gramStart"/>
      <w:r w:rsidRPr="0080410F">
        <w:rPr>
          <w:rFonts w:ascii="Cambria" w:hAnsi="Cambria"/>
        </w:rPr>
        <w:t>inasmuch as</w:t>
      </w:r>
      <w:proofErr w:type="gramEnd"/>
      <w:r w:rsidRPr="0080410F">
        <w:rPr>
          <w:rFonts w:ascii="Cambria" w:hAnsi="Cambria"/>
        </w:rPr>
        <w:t xml:space="preserve"> a goer does not go,</w:t>
      </w:r>
    </w:p>
    <w:p w14:paraId="1D1B1015" w14:textId="77777777" w:rsidR="0080410F" w:rsidRPr="0080410F" w:rsidRDefault="0080410F" w:rsidP="0080410F">
      <w:pPr>
        <w:ind w:left="1440"/>
        <w:rPr>
          <w:rFonts w:ascii="Cambria" w:hAnsi="Cambria"/>
        </w:rPr>
      </w:pPr>
      <w:r w:rsidRPr="0080410F">
        <w:rPr>
          <w:rFonts w:ascii="Cambria" w:hAnsi="Cambria"/>
        </w:rPr>
        <w:t>And a non-goer does not go,</w:t>
      </w:r>
    </w:p>
    <w:p w14:paraId="3244BA7D" w14:textId="77777777" w:rsidR="0080410F" w:rsidRPr="0080410F" w:rsidRDefault="0080410F" w:rsidP="0080410F">
      <w:pPr>
        <w:ind w:left="1440"/>
        <w:rPr>
          <w:rFonts w:ascii="Cambria" w:hAnsi="Cambria"/>
        </w:rPr>
      </w:pPr>
      <w:r w:rsidRPr="0080410F">
        <w:rPr>
          <w:rFonts w:ascii="Cambria" w:hAnsi="Cambria"/>
        </w:rPr>
        <w:t>Apart from a goer and a non-goer</w:t>
      </w:r>
    </w:p>
    <w:p w14:paraId="11B3247B" w14:textId="77777777" w:rsidR="0080410F" w:rsidRPr="0080410F" w:rsidRDefault="0080410F" w:rsidP="0080410F">
      <w:pPr>
        <w:ind w:left="1440"/>
        <w:rPr>
          <w:rFonts w:ascii="Cambria" w:hAnsi="Cambria"/>
        </w:rPr>
      </w:pPr>
      <w:r w:rsidRPr="0080410F">
        <w:rPr>
          <w:rFonts w:ascii="Cambria" w:hAnsi="Cambria"/>
        </w:rPr>
        <w:t>What third thing could go?</w:t>
      </w:r>
    </w:p>
    <w:p w14:paraId="208B38B6" w14:textId="77777777" w:rsidR="0080410F" w:rsidRPr="0080410F" w:rsidRDefault="0080410F" w:rsidP="0080410F">
      <w:pPr>
        <w:ind w:left="1440"/>
        <w:rPr>
          <w:rFonts w:ascii="Cambria" w:hAnsi="Cambria"/>
        </w:rPr>
      </w:pPr>
    </w:p>
    <w:p w14:paraId="180B502C" w14:textId="77777777" w:rsidR="0080410F" w:rsidRPr="0080410F" w:rsidRDefault="0080410F" w:rsidP="0080410F">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rPr>
      </w:pPr>
      <w:r w:rsidRPr="0080410F">
        <w:rPr>
          <w:rFonts w:ascii="Cambria" w:hAnsi="Cambria"/>
        </w:rPr>
        <w:t>Now, when without going,</w:t>
      </w:r>
    </w:p>
    <w:p w14:paraId="050F685A" w14:textId="77777777" w:rsidR="0080410F" w:rsidRPr="0080410F" w:rsidRDefault="0080410F" w:rsidP="0080410F">
      <w:pPr>
        <w:ind w:left="1440"/>
        <w:rPr>
          <w:rFonts w:ascii="Cambria" w:hAnsi="Cambria"/>
        </w:rPr>
      </w:pPr>
      <w:r w:rsidRPr="0080410F">
        <w:rPr>
          <w:rFonts w:ascii="Cambria" w:hAnsi="Cambria"/>
        </w:rPr>
        <w:t>It is untenable to call something a goer,</w:t>
      </w:r>
    </w:p>
    <w:p w14:paraId="3B22F94C" w14:textId="77777777" w:rsidR="0080410F" w:rsidRPr="0080410F" w:rsidRDefault="0080410F" w:rsidP="0080410F">
      <w:pPr>
        <w:ind w:left="1440"/>
        <w:rPr>
          <w:rFonts w:ascii="Cambria" w:hAnsi="Cambria"/>
        </w:rPr>
      </w:pPr>
      <w:r w:rsidRPr="0080410F">
        <w:rPr>
          <w:rFonts w:ascii="Cambria" w:hAnsi="Cambria"/>
        </w:rPr>
        <w:t>How could it be tenable</w:t>
      </w:r>
    </w:p>
    <w:p w14:paraId="47C29FB7" w14:textId="77777777" w:rsidR="0080410F" w:rsidRPr="0080410F" w:rsidRDefault="0080410F" w:rsidP="0080410F">
      <w:pPr>
        <w:ind w:left="1440"/>
        <w:rPr>
          <w:rFonts w:ascii="Cambria" w:hAnsi="Cambria"/>
        </w:rPr>
      </w:pPr>
      <w:r w:rsidRPr="0080410F">
        <w:rPr>
          <w:rFonts w:ascii="Cambria" w:hAnsi="Cambria"/>
        </w:rPr>
        <w:t xml:space="preserve">To say that a goer </w:t>
      </w:r>
      <w:proofErr w:type="gramStart"/>
      <w:r w:rsidRPr="0080410F">
        <w:rPr>
          <w:rFonts w:ascii="Cambria" w:hAnsi="Cambria"/>
        </w:rPr>
        <w:t>goes?</w:t>
      </w:r>
      <w:proofErr w:type="gramEnd"/>
    </w:p>
    <w:p w14:paraId="107617C9" w14:textId="77777777" w:rsidR="0080410F" w:rsidRPr="0080410F" w:rsidRDefault="0080410F" w:rsidP="0080410F">
      <w:pPr>
        <w:ind w:left="720"/>
        <w:rPr>
          <w:rFonts w:ascii="Cambria" w:hAnsi="Cambria"/>
        </w:rPr>
      </w:pPr>
    </w:p>
    <w:p w14:paraId="1D7B2781" w14:textId="77777777" w:rsidR="0080410F" w:rsidRPr="0080410F" w:rsidRDefault="0080410F" w:rsidP="0080410F">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rPr>
      </w:pPr>
      <w:r w:rsidRPr="0080410F">
        <w:rPr>
          <w:rFonts w:ascii="Cambria" w:hAnsi="Cambria"/>
        </w:rPr>
        <w:t>For him according to whose position a goer goes,</w:t>
      </w:r>
    </w:p>
    <w:p w14:paraId="18A73D28" w14:textId="77777777" w:rsidR="0080410F" w:rsidRPr="0080410F" w:rsidRDefault="0080410F" w:rsidP="0080410F">
      <w:pPr>
        <w:ind w:left="1440"/>
        <w:rPr>
          <w:rFonts w:ascii="Cambria" w:hAnsi="Cambria"/>
        </w:rPr>
      </w:pPr>
      <w:r w:rsidRPr="0080410F">
        <w:rPr>
          <w:rFonts w:ascii="Cambria" w:hAnsi="Cambria"/>
        </w:rPr>
        <w:t>The absurd consequence would follow that</w:t>
      </w:r>
    </w:p>
    <w:p w14:paraId="62E1F155" w14:textId="77777777" w:rsidR="0080410F" w:rsidRPr="0080410F" w:rsidRDefault="0080410F" w:rsidP="0080410F">
      <w:pPr>
        <w:ind w:left="1440"/>
        <w:rPr>
          <w:rFonts w:ascii="Cambria" w:hAnsi="Cambria"/>
        </w:rPr>
      </w:pPr>
      <w:r w:rsidRPr="0080410F">
        <w:rPr>
          <w:rFonts w:ascii="Cambria" w:hAnsi="Cambria"/>
        </w:rPr>
        <w:t xml:space="preserve">There could be a goer who does not </w:t>
      </w:r>
      <w:proofErr w:type="gramStart"/>
      <w:r w:rsidRPr="0080410F">
        <w:rPr>
          <w:rFonts w:ascii="Cambria" w:hAnsi="Cambria"/>
        </w:rPr>
        <w:t>go;</w:t>
      </w:r>
      <w:proofErr w:type="gramEnd"/>
      <w:r w:rsidRPr="0080410F">
        <w:rPr>
          <w:rFonts w:ascii="Cambria" w:hAnsi="Cambria"/>
        </w:rPr>
        <w:t xml:space="preserve"> </w:t>
      </w:r>
    </w:p>
    <w:p w14:paraId="10F446DD" w14:textId="77777777" w:rsidR="0080410F" w:rsidRPr="0080410F" w:rsidRDefault="0080410F" w:rsidP="0080410F">
      <w:pPr>
        <w:ind w:left="1440"/>
        <w:rPr>
          <w:rFonts w:ascii="Cambria" w:hAnsi="Cambria"/>
        </w:rPr>
      </w:pPr>
      <w:r w:rsidRPr="0080410F">
        <w:rPr>
          <w:rFonts w:ascii="Cambria" w:hAnsi="Cambria"/>
        </w:rPr>
        <w:t>Because it is maintained that that a goer goes.</w:t>
      </w:r>
    </w:p>
    <w:p w14:paraId="064F3EDE" w14:textId="77777777" w:rsidR="0080410F" w:rsidRPr="0080410F" w:rsidRDefault="0080410F" w:rsidP="0080410F">
      <w:pPr>
        <w:ind w:left="1440"/>
        <w:rPr>
          <w:rFonts w:ascii="Cambria" w:hAnsi="Cambria"/>
        </w:rPr>
      </w:pPr>
    </w:p>
    <w:p w14:paraId="292B6F11" w14:textId="77777777" w:rsidR="0080410F" w:rsidRPr="0080410F" w:rsidRDefault="0080410F" w:rsidP="0080410F">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rPr>
      </w:pPr>
      <w:r w:rsidRPr="0080410F">
        <w:rPr>
          <w:rFonts w:ascii="Cambria" w:hAnsi="Cambria"/>
        </w:rPr>
        <w:t>If a goer were to go,</w:t>
      </w:r>
    </w:p>
    <w:p w14:paraId="02509D4C" w14:textId="77777777" w:rsidR="0080410F" w:rsidRPr="0080410F" w:rsidRDefault="0080410F" w:rsidP="0080410F">
      <w:pPr>
        <w:ind w:left="1440"/>
        <w:rPr>
          <w:rFonts w:ascii="Cambria" w:hAnsi="Cambria"/>
        </w:rPr>
      </w:pPr>
      <w:r w:rsidRPr="0080410F">
        <w:rPr>
          <w:rFonts w:ascii="Cambria" w:hAnsi="Cambria"/>
        </w:rPr>
        <w:t>There would be the absurd consequence of a twofold going:</w:t>
      </w:r>
    </w:p>
    <w:p w14:paraId="69AF0FF9" w14:textId="77777777" w:rsidR="0080410F" w:rsidRPr="0080410F" w:rsidRDefault="0080410F" w:rsidP="0080410F">
      <w:pPr>
        <w:ind w:left="1440"/>
        <w:rPr>
          <w:rFonts w:ascii="Cambria" w:hAnsi="Cambria"/>
        </w:rPr>
      </w:pPr>
      <w:r w:rsidRPr="0080410F">
        <w:rPr>
          <w:rFonts w:ascii="Cambria" w:hAnsi="Cambria"/>
        </w:rPr>
        <w:t>One in virtue of which he is manifest as a goer,</w:t>
      </w:r>
    </w:p>
    <w:p w14:paraId="7C04B978" w14:textId="487823E9" w:rsidR="0080410F" w:rsidRPr="0080410F" w:rsidRDefault="0080410F" w:rsidP="0080410F">
      <w:pPr>
        <w:ind w:left="1440"/>
        <w:rPr>
          <w:rFonts w:ascii="Cambria" w:hAnsi="Cambria"/>
        </w:rPr>
      </w:pPr>
      <w:r w:rsidRPr="0080410F">
        <w:rPr>
          <w:rFonts w:ascii="Cambria" w:hAnsi="Cambria"/>
        </w:rPr>
        <w:t>And one in virtue of which, having become a goer, he goes.</w:t>
      </w:r>
      <w:r>
        <w:rPr>
          <w:rFonts w:ascii="Cambria" w:hAnsi="Cambria"/>
        </w:rPr>
        <w:t xml:space="preserve">  (Tsongkhapa 200</w:t>
      </w:r>
      <w:r w:rsidR="00CE2E8D">
        <w:rPr>
          <w:rFonts w:ascii="Cambria" w:hAnsi="Cambria"/>
        </w:rPr>
        <w:t>6</w:t>
      </w:r>
      <w:r>
        <w:rPr>
          <w:rFonts w:ascii="Cambria" w:hAnsi="Cambria"/>
        </w:rPr>
        <w:t>: 103-114)</w:t>
      </w:r>
    </w:p>
    <w:p w14:paraId="6B2BE646" w14:textId="77777777" w:rsidR="0080410F" w:rsidRDefault="0080410F">
      <w:pPr>
        <w:pStyle w:val="Body"/>
        <w:spacing w:after="180" w:line="360" w:lineRule="auto"/>
        <w:ind w:firstLine="720"/>
        <w:rPr>
          <w:rFonts w:ascii="Cambria" w:eastAsia="Cambria" w:hAnsi="Cambria" w:cs="Cambria"/>
        </w:rPr>
      </w:pPr>
    </w:p>
    <w:p w14:paraId="5C40A4E9" w14:textId="654CFAB3" w:rsidR="00746E91" w:rsidRDefault="00000000">
      <w:pPr>
        <w:pStyle w:val="Body"/>
        <w:spacing w:after="180" w:line="360" w:lineRule="auto"/>
        <w:ind w:firstLine="720"/>
        <w:rPr>
          <w:rFonts w:ascii="Cambria" w:eastAsia="Cambria" w:hAnsi="Cambria" w:cs="Cambria"/>
        </w:rPr>
      </w:pPr>
      <w:r>
        <w:rPr>
          <w:rFonts w:ascii="Cambria" w:hAnsi="Cambria"/>
        </w:rPr>
        <w:t xml:space="preserve">The first argument—reminiscent of Zeno of Elea’s Arrow paradox—presented in verse 1, asks </w:t>
      </w:r>
      <w:r>
        <w:rPr>
          <w:rFonts w:ascii="Cambria" w:hAnsi="Cambria"/>
          <w:i/>
          <w:iCs/>
        </w:rPr>
        <w:t xml:space="preserve">where </w:t>
      </w:r>
      <w:r>
        <w:rPr>
          <w:rFonts w:ascii="Cambria" w:hAnsi="Cambria"/>
        </w:rPr>
        <w:t xml:space="preserve">motion occurs: is it in the part of the path over which one has gone, in the part of the path over which one is yet to go, or where one is </w:t>
      </w:r>
      <w:proofErr w:type="gramStart"/>
      <w:r>
        <w:rPr>
          <w:rFonts w:ascii="Cambria" w:hAnsi="Cambria"/>
        </w:rPr>
        <w:t xml:space="preserve">at the </w:t>
      </w:r>
      <w:r w:rsidR="0080410F">
        <w:rPr>
          <w:rFonts w:ascii="Cambria" w:hAnsi="Cambria"/>
        </w:rPr>
        <w:t>present moment</w:t>
      </w:r>
      <w:proofErr w:type="gramEnd"/>
      <w:r>
        <w:rPr>
          <w:rFonts w:ascii="Cambria" w:hAnsi="Cambria"/>
        </w:rPr>
        <w:t xml:space="preserve">. The first two are in the past and the future, respectively, and so no motion is occurring there now; the present is an instant, and so there is no time to go anywhere. So, motion cannot be located </w:t>
      </w:r>
      <w:r>
        <w:rPr>
          <w:rFonts w:ascii="Cambria" w:hAnsi="Cambria"/>
          <w:i/>
          <w:iCs/>
        </w:rPr>
        <w:t xml:space="preserve">anywhere. </w:t>
      </w:r>
      <w:r>
        <w:rPr>
          <w:rFonts w:ascii="Cambria" w:hAnsi="Cambria"/>
        </w:rPr>
        <w:t>As Candrakīrti and Tsongkhapa argue (</w:t>
      </w:r>
      <w:r w:rsidR="0080410F">
        <w:rPr>
          <w:rFonts w:ascii="Cambria" w:hAnsi="Cambria"/>
          <w:i/>
        </w:rPr>
        <w:t xml:space="preserve">Ibid., </w:t>
      </w:r>
      <w:r w:rsidR="0080410F">
        <w:rPr>
          <w:rFonts w:ascii="Cambria" w:hAnsi="Cambria"/>
        </w:rPr>
        <w:t>p.</w:t>
      </w:r>
      <w:r>
        <w:rPr>
          <w:rFonts w:ascii="Cambria" w:hAnsi="Cambria"/>
        </w:rPr>
        <w:t xml:space="preserve"> 122), this is not an </w:t>
      </w:r>
      <w:r>
        <w:rPr>
          <w:rFonts w:ascii="Cambria" w:hAnsi="Cambria"/>
        </w:rPr>
        <w:lastRenderedPageBreak/>
        <w:t xml:space="preserve">argument against the reality of motion, but rather against the cogency of thinking of motion as an entity located at a specific place, as a </w:t>
      </w:r>
      <w:r>
        <w:rPr>
          <w:rFonts w:ascii="Cambria" w:hAnsi="Cambria"/>
          <w:i/>
          <w:iCs/>
        </w:rPr>
        <w:t xml:space="preserve">thing. </w:t>
      </w:r>
      <w:r>
        <w:rPr>
          <w:rFonts w:ascii="Cambria" w:hAnsi="Cambria"/>
        </w:rPr>
        <w:t xml:space="preserve">Instead, Nāgārjuna argues, we should think of motion as a set of relations, relations between where a thing is at one time, and where it is at another, not as an entity present at one place or another. Its mode of existence is thus interdependent, not independent; it </w:t>
      </w:r>
      <w:r w:rsidR="0080410F">
        <w:rPr>
          <w:rFonts w:ascii="Cambria" w:hAnsi="Cambria"/>
        </w:rPr>
        <w:t xml:space="preserve">is </w:t>
      </w:r>
      <w:r>
        <w:rPr>
          <w:rFonts w:ascii="Cambria" w:hAnsi="Cambria"/>
        </w:rPr>
        <w:t>empty of any reality of its own, despite being actual. This forms part of the template for thinking about time.</w:t>
      </w:r>
    </w:p>
    <w:p w14:paraId="37036FCA" w14:textId="77777777" w:rsidR="00746E91" w:rsidRDefault="00000000">
      <w:pPr>
        <w:pStyle w:val="Body"/>
        <w:spacing w:after="180" w:line="360" w:lineRule="auto"/>
        <w:ind w:firstLine="720"/>
        <w:rPr>
          <w:rFonts w:ascii="Cambria" w:eastAsia="Cambria" w:hAnsi="Cambria" w:cs="Cambria"/>
        </w:rPr>
      </w:pPr>
      <w:r>
        <w:rPr>
          <w:rFonts w:ascii="Cambria" w:hAnsi="Cambria"/>
        </w:rPr>
        <w:t>The second argument (verses 5-11) is a regress argument: If motion is a property of the mover, Nāgārjuna argues, then as the mover moves, the mover’s motion must move as well, or be left behind.  But if the motion moves, it must move in virtue of yet another motion, which, again, must move with the motion, or be left behind.  And that motion requires yet another… The regress suggests once again that the possession of the property of motion can’t be the explanation of moving.  Instead, once again, Nāgārjuna concludes not that there is no motion or change in the world, but that motion can only be thought of as the relation between being in one place at one time and in another at another time. No further property or thing is needed.  A bit of reflection will yield anticipations of MacTaggart here, anticipations that we will see are more explicit in Chapter 19.  And it is to that chapter that we now turn.</w:t>
      </w:r>
    </w:p>
    <w:p w14:paraId="19E45680" w14:textId="77777777" w:rsidR="00746E91" w:rsidRDefault="00000000">
      <w:pPr>
        <w:pStyle w:val="Body"/>
        <w:keepNext/>
        <w:spacing w:after="60"/>
        <w:rPr>
          <w:rFonts w:ascii="Cambria" w:eastAsia="Cambria" w:hAnsi="Cambria" w:cs="Cambria"/>
        </w:rPr>
      </w:pPr>
      <w:r>
        <w:rPr>
          <w:rFonts w:ascii="Cambria" w:hAnsi="Cambria"/>
          <w:b/>
          <w:bCs/>
        </w:rPr>
        <w:t>3.  Nāgārjuna on Time</w:t>
      </w:r>
    </w:p>
    <w:p w14:paraId="67D7363A" w14:textId="77777777" w:rsidR="00746E91" w:rsidRDefault="00000000">
      <w:pPr>
        <w:pStyle w:val="Body"/>
        <w:spacing w:after="180" w:line="360" w:lineRule="auto"/>
        <w:rPr>
          <w:rFonts w:ascii="Cambria" w:eastAsia="Cambria" w:hAnsi="Cambria" w:cs="Cambria"/>
        </w:rPr>
      </w:pPr>
      <w:r>
        <w:rPr>
          <w:rFonts w:ascii="Cambria" w:hAnsi="Cambria"/>
        </w:rPr>
        <w:t xml:space="preserve">We have seen that in his examination of motion and change, Nāgārjuna is concerned not to refute the reality of motion, but to argue that it has no independent existence—that it exists only as a set of relations.  We will see that his project </w:t>
      </w:r>
      <w:proofErr w:type="gramStart"/>
      <w:r>
        <w:rPr>
          <w:rFonts w:ascii="Cambria" w:hAnsi="Cambria"/>
        </w:rPr>
        <w:t>with regard to</w:t>
      </w:r>
      <w:proofErr w:type="gramEnd"/>
      <w:r>
        <w:rPr>
          <w:rFonts w:ascii="Cambria" w:hAnsi="Cambria"/>
        </w:rPr>
        <w:t xml:space="preserve"> time is precisely analogous.  And we have seen that Nāgārjuna’s strategy in the case of motion was to argue first, that motion cannot exist in the past, present or future; and second, that to take motion to be an independent entity would lead to a vicious regress. We will see the same two strategies adopted in his discussion of time. </w:t>
      </w:r>
    </w:p>
    <w:p w14:paraId="46484515" w14:textId="312287B1" w:rsidR="00746E91" w:rsidRDefault="00000000">
      <w:pPr>
        <w:pStyle w:val="Body"/>
        <w:spacing w:after="180" w:line="360" w:lineRule="auto"/>
        <w:ind w:firstLine="720"/>
        <w:rPr>
          <w:rFonts w:ascii="Cambria" w:eastAsia="Cambria" w:hAnsi="Cambria" w:cs="Cambria"/>
        </w:rPr>
      </w:pPr>
      <w:r>
        <w:rPr>
          <w:rFonts w:ascii="Cambria" w:hAnsi="Cambria"/>
        </w:rPr>
        <w:t>There is one dialectical difference between Chapters 2 and 19, however:</w:t>
      </w:r>
      <w:bookmarkStart w:id="0" w:name="BodyBookmark"/>
      <w:r>
        <w:rPr>
          <w:rFonts w:ascii="Cambria" w:hAnsi="Cambria"/>
        </w:rPr>
        <w:t xml:space="preserve"> </w:t>
      </w:r>
      <w:bookmarkEnd w:id="0"/>
      <w:r>
        <w:rPr>
          <w:rFonts w:ascii="Cambria" w:hAnsi="Cambria"/>
        </w:rPr>
        <w:t xml:space="preserve">because of the long tradition of speculation about time in Indian philosophy, and because of the </w:t>
      </w:r>
      <w:proofErr w:type="gramStart"/>
      <w:r>
        <w:rPr>
          <w:rFonts w:ascii="Cambria" w:hAnsi="Cambria"/>
        </w:rPr>
        <w:t xml:space="preserve">particular </w:t>
      </w:r>
      <w:proofErr w:type="spellStart"/>
      <w:r>
        <w:rPr>
          <w:rFonts w:ascii="Cambria" w:hAnsi="Cambria"/>
        </w:rPr>
        <w:t>Sarvāstivāda</w:t>
      </w:r>
      <w:proofErr w:type="spellEnd"/>
      <w:proofErr w:type="gramEnd"/>
      <w:r>
        <w:rPr>
          <w:rFonts w:ascii="Cambria" w:hAnsi="Cambria"/>
        </w:rPr>
        <w:t xml:space="preserve"> position that informs so much of the Abhidharma literature towards which Nāgārjuna’s critique is aimed, we do find particular </w:t>
      </w:r>
      <w:proofErr w:type="spellStart"/>
      <w:r>
        <w:rPr>
          <w:rFonts w:ascii="Cambria" w:hAnsi="Cambria"/>
          <w:i/>
          <w:iCs/>
        </w:rPr>
        <w:t>purvapakṣas</w:t>
      </w:r>
      <w:proofErr w:type="spellEnd"/>
      <w:r>
        <w:rPr>
          <w:rFonts w:ascii="Cambria" w:hAnsi="Cambria"/>
          <w:i/>
          <w:iCs/>
        </w:rPr>
        <w:t xml:space="preserve"> </w:t>
      </w:r>
      <w:r>
        <w:rPr>
          <w:rFonts w:ascii="Cambria" w:hAnsi="Cambria"/>
        </w:rPr>
        <w:lastRenderedPageBreak/>
        <w:t xml:space="preserve">represented in this chapter. That dialectical context helps to sharpen some of the arguments.  Here we will not consider each of the opponents Nāgārjuna considers, but we will address the </w:t>
      </w:r>
      <w:proofErr w:type="spellStart"/>
      <w:r>
        <w:rPr>
          <w:rFonts w:ascii="Cambria" w:hAnsi="Cambria"/>
        </w:rPr>
        <w:t>Sarvāstivāda</w:t>
      </w:r>
      <w:proofErr w:type="spellEnd"/>
      <w:r>
        <w:rPr>
          <w:rFonts w:ascii="Cambria" w:hAnsi="Cambria"/>
        </w:rPr>
        <w:t xml:space="preserve"> position given its importance in his project. The important doctrines of </w:t>
      </w:r>
      <w:proofErr w:type="spellStart"/>
      <w:r>
        <w:rPr>
          <w:rFonts w:ascii="Cambria" w:hAnsi="Cambria"/>
        </w:rPr>
        <w:t>Sarvāstivāda</w:t>
      </w:r>
      <w:proofErr w:type="spellEnd"/>
      <w:r w:rsidR="00CE2E8D">
        <w:rPr>
          <w:rFonts w:ascii="Cambria" w:hAnsi="Cambria"/>
        </w:rPr>
        <w:t xml:space="preserve">, as understood by its </w:t>
      </w:r>
      <w:proofErr w:type="spellStart"/>
      <w:r w:rsidR="00CE2E8D">
        <w:rPr>
          <w:rFonts w:ascii="Cambria" w:hAnsi="Cambria"/>
        </w:rPr>
        <w:t>Mādhamika</w:t>
      </w:r>
      <w:proofErr w:type="spellEnd"/>
      <w:r w:rsidR="00CE2E8D">
        <w:rPr>
          <w:rFonts w:ascii="Cambria" w:hAnsi="Cambria"/>
        </w:rPr>
        <w:t xml:space="preserve"> critics (perhaps uncharitably)</w:t>
      </w:r>
      <w:r>
        <w:rPr>
          <w:rFonts w:ascii="Cambria" w:hAnsi="Cambria"/>
        </w:rPr>
        <w:t xml:space="preserve"> for this chapter are first, the thesis that all phenomena past, present, and future—as well as those temporal periods themselves—</w:t>
      </w:r>
      <w:r>
        <w:rPr>
          <w:rFonts w:ascii="Cambria" w:hAnsi="Cambria"/>
          <w:i/>
          <w:iCs/>
        </w:rPr>
        <w:t xml:space="preserve">exist, </w:t>
      </w:r>
      <w:r>
        <w:rPr>
          <w:rFonts w:ascii="Cambria" w:hAnsi="Cambria"/>
        </w:rPr>
        <w:t>and that the phenomena of the present are distinguished from those of the past and the future in that they alone have causal efficacy (</w:t>
      </w:r>
      <w:proofErr w:type="spellStart"/>
      <w:r>
        <w:rPr>
          <w:rFonts w:ascii="Cambria" w:hAnsi="Cambria"/>
          <w:i/>
          <w:iCs/>
        </w:rPr>
        <w:t>karitra</w:t>
      </w:r>
      <w:proofErr w:type="spellEnd"/>
      <w:r>
        <w:rPr>
          <w:rFonts w:ascii="Cambria" w:hAnsi="Cambria"/>
          <w:i/>
          <w:iCs/>
        </w:rPr>
        <w:t>/</w:t>
      </w:r>
      <w:proofErr w:type="spellStart"/>
      <w:r>
        <w:rPr>
          <w:rFonts w:ascii="Cambria" w:hAnsi="Cambria"/>
          <w:i/>
          <w:iCs/>
        </w:rPr>
        <w:t>bya</w:t>
      </w:r>
      <w:proofErr w:type="spellEnd"/>
      <w:r>
        <w:rPr>
          <w:rFonts w:ascii="Cambria" w:hAnsi="Cambria"/>
          <w:i/>
          <w:iCs/>
        </w:rPr>
        <w:t xml:space="preserve"> </w:t>
      </w:r>
      <w:proofErr w:type="spellStart"/>
      <w:r>
        <w:rPr>
          <w:rFonts w:ascii="Cambria" w:hAnsi="Cambria"/>
          <w:i/>
          <w:iCs/>
        </w:rPr>
        <w:t>ba</w:t>
      </w:r>
      <w:proofErr w:type="spellEnd"/>
      <w:r>
        <w:rPr>
          <w:rFonts w:ascii="Cambria" w:hAnsi="Cambria"/>
        </w:rPr>
        <w:t xml:space="preserve">), conceived as a </w:t>
      </w:r>
      <w:r>
        <w:rPr>
          <w:rFonts w:ascii="Cambria" w:hAnsi="Cambria"/>
          <w:i/>
          <w:iCs/>
        </w:rPr>
        <w:t>mode</w:t>
      </w:r>
      <w:r>
        <w:rPr>
          <w:rFonts w:ascii="Cambria" w:hAnsi="Cambria"/>
        </w:rPr>
        <w:t xml:space="preserve"> of existence.  Nāgārjuna will be concerned to show that this is incoherent given the inextricability of existence from causal efficacy, and in virtue of the distinction drawn between the past, present, and future and between past, present, and future </w:t>
      </w:r>
      <w:r>
        <w:rPr>
          <w:rFonts w:ascii="Cambria" w:hAnsi="Cambria"/>
          <w:i/>
          <w:iCs/>
        </w:rPr>
        <w:t>events.</w:t>
      </w:r>
    </w:p>
    <w:p w14:paraId="5D8F13B0" w14:textId="77777777" w:rsidR="00746E91" w:rsidRDefault="00000000">
      <w:pPr>
        <w:pStyle w:val="Body"/>
        <w:spacing w:after="180" w:line="360" w:lineRule="auto"/>
        <w:ind w:firstLine="720"/>
        <w:rPr>
          <w:rFonts w:ascii="Cambria" w:eastAsia="Cambria" w:hAnsi="Cambria" w:cs="Cambria"/>
        </w:rPr>
      </w:pPr>
      <w:r>
        <w:rPr>
          <w:rFonts w:ascii="Cambria" w:hAnsi="Cambria"/>
        </w:rPr>
        <w:t>Nāgārjuna begins the analysis with a destructive dilemma expressed in verses 1-3:</w:t>
      </w:r>
    </w:p>
    <w:p w14:paraId="54F337B4" w14:textId="77777777" w:rsidR="00746E91" w:rsidRDefault="00000000">
      <w:pPr>
        <w:pStyle w:val="Body"/>
        <w:ind w:left="851" w:right="851" w:firstLine="720"/>
        <w:rPr>
          <w:rFonts w:ascii="Cambria" w:eastAsia="Cambria" w:hAnsi="Cambria" w:cs="Cambria"/>
        </w:rPr>
      </w:pPr>
      <w:r>
        <w:rPr>
          <w:rFonts w:ascii="Cambria" w:hAnsi="Cambria"/>
        </w:rPr>
        <w:t>1.</w:t>
      </w:r>
      <w:r>
        <w:rPr>
          <w:rFonts w:ascii="Cambria" w:hAnsi="Cambria"/>
        </w:rPr>
        <w:tab/>
        <w:t>If the present and the future</w:t>
      </w:r>
    </w:p>
    <w:p w14:paraId="11ACDC65" w14:textId="77777777" w:rsidR="00746E91" w:rsidRDefault="00000000">
      <w:pPr>
        <w:pStyle w:val="Body"/>
        <w:ind w:left="851" w:right="851" w:firstLine="720"/>
        <w:rPr>
          <w:rFonts w:ascii="Cambria" w:eastAsia="Cambria" w:hAnsi="Cambria" w:cs="Cambria"/>
        </w:rPr>
      </w:pPr>
      <w:r>
        <w:rPr>
          <w:rFonts w:ascii="Cambria" w:eastAsia="Cambria" w:hAnsi="Cambria" w:cs="Cambria"/>
        </w:rPr>
        <w:tab/>
        <w:t>Depended on the past,</w:t>
      </w:r>
    </w:p>
    <w:p w14:paraId="2F8FC6AA" w14:textId="77777777" w:rsidR="00746E91" w:rsidRDefault="00000000">
      <w:pPr>
        <w:pStyle w:val="Body"/>
        <w:ind w:left="851" w:right="851" w:firstLine="720"/>
        <w:rPr>
          <w:rFonts w:ascii="Cambria" w:eastAsia="Cambria" w:hAnsi="Cambria" w:cs="Cambria"/>
        </w:rPr>
      </w:pPr>
      <w:r>
        <w:rPr>
          <w:rFonts w:ascii="Cambria" w:eastAsia="Cambria" w:hAnsi="Cambria" w:cs="Cambria"/>
        </w:rPr>
        <w:tab/>
        <w:t>Then the present and the future</w:t>
      </w:r>
    </w:p>
    <w:p w14:paraId="39C53589" w14:textId="77777777" w:rsidR="00746E91" w:rsidRDefault="00000000">
      <w:pPr>
        <w:pStyle w:val="Body"/>
        <w:ind w:left="851" w:right="851" w:firstLine="720"/>
        <w:rPr>
          <w:rFonts w:ascii="Cambria" w:eastAsia="Cambria" w:hAnsi="Cambria" w:cs="Cambria"/>
        </w:rPr>
      </w:pPr>
      <w:r>
        <w:rPr>
          <w:rFonts w:ascii="Cambria" w:eastAsia="Cambria" w:hAnsi="Cambria" w:cs="Cambria"/>
        </w:rPr>
        <w:tab/>
        <w:t>Would have existed in the past.</w:t>
      </w:r>
    </w:p>
    <w:p w14:paraId="5DA39113" w14:textId="77777777" w:rsidR="00746E91" w:rsidRDefault="00746E91">
      <w:pPr>
        <w:pStyle w:val="Body"/>
        <w:ind w:left="851" w:right="851" w:firstLine="720"/>
        <w:rPr>
          <w:rFonts w:ascii="Cambria" w:eastAsia="Cambria" w:hAnsi="Cambria" w:cs="Cambria"/>
        </w:rPr>
      </w:pPr>
    </w:p>
    <w:p w14:paraId="67016A9B" w14:textId="77777777" w:rsidR="00746E91" w:rsidRDefault="00000000">
      <w:pPr>
        <w:pStyle w:val="Body"/>
        <w:ind w:left="851" w:right="851" w:firstLine="720"/>
        <w:rPr>
          <w:rFonts w:ascii="Cambria" w:eastAsia="Cambria" w:hAnsi="Cambria" w:cs="Cambria"/>
        </w:rPr>
      </w:pPr>
      <w:r>
        <w:rPr>
          <w:rFonts w:ascii="Cambria" w:hAnsi="Cambria"/>
        </w:rPr>
        <w:t>2.</w:t>
      </w:r>
      <w:r>
        <w:rPr>
          <w:rFonts w:ascii="Cambria" w:hAnsi="Cambria"/>
        </w:rPr>
        <w:tab/>
        <w:t>If the present and the future</w:t>
      </w:r>
    </w:p>
    <w:p w14:paraId="3C639AF2" w14:textId="77777777" w:rsidR="00746E91" w:rsidRDefault="00000000">
      <w:pPr>
        <w:pStyle w:val="Body"/>
        <w:ind w:left="851" w:right="851" w:firstLine="720"/>
        <w:rPr>
          <w:rFonts w:ascii="Cambria" w:eastAsia="Cambria" w:hAnsi="Cambria" w:cs="Cambria"/>
        </w:rPr>
      </w:pPr>
      <w:r>
        <w:rPr>
          <w:rFonts w:ascii="Cambria" w:eastAsia="Cambria" w:hAnsi="Cambria" w:cs="Cambria"/>
        </w:rPr>
        <w:tab/>
        <w:t>Did not exist there,</w:t>
      </w:r>
    </w:p>
    <w:p w14:paraId="543BF933" w14:textId="77777777" w:rsidR="00746E91" w:rsidRDefault="00000000">
      <w:pPr>
        <w:pStyle w:val="Body"/>
        <w:ind w:left="851" w:right="851" w:firstLine="720"/>
        <w:rPr>
          <w:rFonts w:ascii="Cambria" w:eastAsia="Cambria" w:hAnsi="Cambria" w:cs="Cambria"/>
        </w:rPr>
      </w:pPr>
      <w:r>
        <w:rPr>
          <w:rFonts w:ascii="Cambria" w:eastAsia="Cambria" w:hAnsi="Cambria" w:cs="Cambria"/>
        </w:rPr>
        <w:tab/>
        <w:t xml:space="preserve">How could the present and </w:t>
      </w:r>
      <w:proofErr w:type="gramStart"/>
      <w:r>
        <w:rPr>
          <w:rFonts w:ascii="Cambria" w:eastAsia="Cambria" w:hAnsi="Cambria" w:cs="Cambria"/>
        </w:rPr>
        <w:t>the</w:t>
      </w:r>
      <w:proofErr w:type="gramEnd"/>
      <w:r>
        <w:rPr>
          <w:rFonts w:ascii="Cambria" w:eastAsia="Cambria" w:hAnsi="Cambria" w:cs="Cambria"/>
        </w:rPr>
        <w:t xml:space="preserve"> </w:t>
      </w:r>
    </w:p>
    <w:p w14:paraId="1BD3F7B7" w14:textId="77777777" w:rsidR="00746E91" w:rsidRDefault="00000000">
      <w:pPr>
        <w:pStyle w:val="Body"/>
        <w:ind w:left="851" w:right="851" w:firstLine="720"/>
        <w:rPr>
          <w:rFonts w:ascii="Cambria" w:eastAsia="Cambria" w:hAnsi="Cambria" w:cs="Cambria"/>
        </w:rPr>
      </w:pPr>
      <w:r>
        <w:rPr>
          <w:rFonts w:ascii="Cambria" w:eastAsia="Cambria" w:hAnsi="Cambria" w:cs="Cambria"/>
        </w:rPr>
        <w:tab/>
        <w:t>Future be dependent on it?</w:t>
      </w:r>
    </w:p>
    <w:p w14:paraId="2DD2E752" w14:textId="77777777" w:rsidR="00746E91" w:rsidRDefault="00746E91">
      <w:pPr>
        <w:pStyle w:val="Body"/>
        <w:ind w:left="851" w:right="851" w:firstLine="720"/>
        <w:rPr>
          <w:rFonts w:ascii="Cambria" w:eastAsia="Cambria" w:hAnsi="Cambria" w:cs="Cambria"/>
        </w:rPr>
      </w:pPr>
    </w:p>
    <w:p w14:paraId="0F010557" w14:textId="77777777" w:rsidR="00746E91" w:rsidRDefault="00000000">
      <w:pPr>
        <w:pStyle w:val="Body"/>
        <w:ind w:left="851" w:right="851" w:firstLine="720"/>
        <w:rPr>
          <w:rFonts w:ascii="Cambria" w:eastAsia="Cambria" w:hAnsi="Cambria" w:cs="Cambria"/>
        </w:rPr>
      </w:pPr>
      <w:r>
        <w:rPr>
          <w:rFonts w:ascii="Cambria" w:hAnsi="Cambria"/>
        </w:rPr>
        <w:t>3.</w:t>
      </w:r>
      <w:r>
        <w:rPr>
          <w:rFonts w:ascii="Cambria" w:hAnsi="Cambria"/>
        </w:rPr>
        <w:tab/>
        <w:t>Without depending on the past,</w:t>
      </w:r>
    </w:p>
    <w:p w14:paraId="35369833" w14:textId="77777777" w:rsidR="00746E91" w:rsidRDefault="00000000">
      <w:pPr>
        <w:pStyle w:val="Body"/>
        <w:ind w:left="851" w:right="851" w:firstLine="720"/>
        <w:rPr>
          <w:rFonts w:ascii="Cambria" w:eastAsia="Cambria" w:hAnsi="Cambria" w:cs="Cambria"/>
        </w:rPr>
      </w:pPr>
      <w:r>
        <w:rPr>
          <w:rFonts w:ascii="Cambria" w:eastAsia="Cambria" w:hAnsi="Cambria" w:cs="Cambria"/>
        </w:rPr>
        <w:tab/>
        <w:t xml:space="preserve">Neither of the two could be established. </w:t>
      </w:r>
    </w:p>
    <w:p w14:paraId="0A799BD8" w14:textId="77777777" w:rsidR="00746E91" w:rsidRDefault="00000000">
      <w:pPr>
        <w:pStyle w:val="Body"/>
        <w:ind w:left="851" w:right="851" w:firstLine="720"/>
        <w:rPr>
          <w:rFonts w:ascii="Cambria" w:eastAsia="Cambria" w:hAnsi="Cambria" w:cs="Cambria"/>
        </w:rPr>
      </w:pPr>
      <w:r>
        <w:rPr>
          <w:rFonts w:ascii="Cambria" w:eastAsia="Cambria" w:hAnsi="Cambria" w:cs="Cambria"/>
        </w:rPr>
        <w:tab/>
      </w:r>
      <w:proofErr w:type="gramStart"/>
      <w:r>
        <w:rPr>
          <w:rFonts w:ascii="Cambria" w:eastAsia="Cambria" w:hAnsi="Cambria" w:cs="Cambria"/>
        </w:rPr>
        <w:t>Therefore</w:t>
      </w:r>
      <w:proofErr w:type="gramEnd"/>
      <w:r>
        <w:rPr>
          <w:rFonts w:ascii="Cambria" w:eastAsia="Cambria" w:hAnsi="Cambria" w:cs="Cambria"/>
        </w:rPr>
        <w:t xml:space="preserve"> neither the present not</w:t>
      </w:r>
    </w:p>
    <w:p w14:paraId="765C7399" w14:textId="6EEEF552" w:rsidR="00746E91" w:rsidRDefault="00000000">
      <w:pPr>
        <w:pStyle w:val="Body"/>
        <w:ind w:left="851" w:right="851" w:firstLine="720"/>
        <w:rPr>
          <w:rFonts w:ascii="Cambria" w:eastAsia="Cambria" w:hAnsi="Cambria" w:cs="Cambria"/>
        </w:rPr>
      </w:pPr>
      <w:r>
        <w:rPr>
          <w:rFonts w:ascii="Cambria" w:eastAsia="Cambria" w:hAnsi="Cambria" w:cs="Cambria"/>
        </w:rPr>
        <w:tab/>
        <w:t>The future could exist.</w:t>
      </w:r>
      <w:r w:rsidR="00CE2E8D">
        <w:rPr>
          <w:rFonts w:ascii="Cambria" w:eastAsia="Cambria" w:hAnsi="Cambria" w:cs="Cambria"/>
        </w:rPr>
        <w:t xml:space="preserve"> (Tsongkhapa 2006: 394-395)</w:t>
      </w:r>
    </w:p>
    <w:p w14:paraId="53CBB562" w14:textId="77777777" w:rsidR="00746E91" w:rsidRDefault="00746E91">
      <w:pPr>
        <w:pStyle w:val="Body"/>
        <w:ind w:left="851" w:right="851" w:firstLine="720"/>
        <w:rPr>
          <w:rFonts w:ascii="Cambria" w:eastAsia="Cambria" w:hAnsi="Cambria" w:cs="Cambria"/>
        </w:rPr>
      </w:pPr>
    </w:p>
    <w:p w14:paraId="48FA53BB" w14:textId="04970162" w:rsidR="00746E91" w:rsidRDefault="00000000">
      <w:pPr>
        <w:pStyle w:val="Body"/>
        <w:spacing w:after="180" w:line="360" w:lineRule="auto"/>
        <w:rPr>
          <w:rFonts w:ascii="Cambria" w:eastAsia="Cambria" w:hAnsi="Cambria" w:cs="Cambria"/>
        </w:rPr>
      </w:pPr>
      <w:r>
        <w:rPr>
          <w:rFonts w:ascii="Cambria" w:hAnsi="Cambria"/>
        </w:rPr>
        <w:t xml:space="preserve">Let us begin by getting the target of Nāgārjuna’s critique in view, following Tsongkhapa’s admonition that one cannot understand a Prāsaṅgika argument without first clearly identifying the object of negation.  The target is a natural attitude turned into a philosophical theory in slightly different ways in the hands of Nyāya-Vaiśeṣika and the Vaibhāṣika school of </w:t>
      </w:r>
      <w:proofErr w:type="spellStart"/>
      <w:r>
        <w:rPr>
          <w:rFonts w:ascii="Cambria" w:hAnsi="Cambria"/>
        </w:rPr>
        <w:t>Sarvāstivāda</w:t>
      </w:r>
      <w:proofErr w:type="spellEnd"/>
      <w:r>
        <w:rPr>
          <w:rFonts w:ascii="Cambria" w:hAnsi="Cambria"/>
        </w:rPr>
        <w:t xml:space="preserve"> Buddhism.  It is natural to think of time as a kind of pre-existing container in which events are found at different locations. To think of time this way is to think of it as existing independently, with some of its parts located in the past, some in the future, and one in the present. It is to identify temporal locations as determinate points </w:t>
      </w:r>
      <w:r>
        <w:rPr>
          <w:rFonts w:ascii="Cambria" w:hAnsi="Cambria"/>
        </w:rPr>
        <w:lastRenderedPageBreak/>
        <w:t>on an antecedently existent continuum and the temporal locations of events as accidental properties reflecting where they are placed in that container.  On this view, it makes sense both to think of time and its parts as intrinsically existent entities and to think of all parts of time and the events occurring at those parts as co-existent in some sense</w:t>
      </w:r>
      <w:r w:rsidR="00CE2E8D">
        <w:rPr>
          <w:rFonts w:ascii="Cambria" w:hAnsi="Cambria"/>
        </w:rPr>
        <w:t>—a sense</w:t>
      </w:r>
      <w:r>
        <w:rPr>
          <w:rFonts w:ascii="Cambria" w:hAnsi="Cambria"/>
        </w:rPr>
        <w:t xml:space="preserve"> that </w:t>
      </w:r>
      <w:proofErr w:type="gramStart"/>
      <w:r>
        <w:rPr>
          <w:rFonts w:ascii="Cambria" w:hAnsi="Cambria"/>
        </w:rPr>
        <w:t>has to</w:t>
      </w:r>
      <w:proofErr w:type="gramEnd"/>
      <w:r>
        <w:rPr>
          <w:rFonts w:ascii="Cambria" w:hAnsi="Cambria"/>
        </w:rPr>
        <w:t xml:space="preserve"> be trans-temporal. </w:t>
      </w:r>
    </w:p>
    <w:p w14:paraId="466B12B0"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This position is no straw man.  First, it is the way that most of us understand time intuitively, as a vast container of reality stretching into the past at least until the big bang, and into an indefinite future, with the history of the universe filling that primordial container.  Second, plenty of philosophy—European and Indian—ramifies this intuition into systematic metaphysics. Newton and Kant each argued that time should be understood this way—Newton adding the metaphor of flow to indicate its anisotropy, and Kant arguing that time is an </w:t>
      </w:r>
      <w:r>
        <w:rPr>
          <w:rFonts w:ascii="Cambria" w:hAnsi="Cambria"/>
          <w:i/>
          <w:iCs/>
        </w:rPr>
        <w:t xml:space="preserve">a priori </w:t>
      </w:r>
      <w:r>
        <w:rPr>
          <w:rFonts w:ascii="Cambria" w:hAnsi="Cambria"/>
        </w:rPr>
        <w:t>intuition as an infinite given magnitude.  And more pertinent to Nāgārjuna’s context, Orthodox Indian philosophers such as Nayaiyikas and influential Buddhist philosophers such as Vaibhāṣikas defended its reality as an independent pre-existent container for events.  Nāgārjuna argues that this intuitive view and its theoretical elaborations are simply incoherent.</w:t>
      </w:r>
    </w:p>
    <w:p w14:paraId="14B8B70B"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Let us now unpack the argument in 19.1-3. Nāgārjuna’s implicit premise is that if the three temporal periods exist as entities, they must either be mutually dependent or mutually independent.  They can’t be mutually dependent, because if, say, the present and the future were dependent on the past, then they would have to have existed in the past; </w:t>
      </w:r>
      <w:r>
        <w:rPr>
          <w:rFonts w:ascii="Cambria" w:hAnsi="Cambria"/>
          <w:i/>
          <w:iCs/>
        </w:rPr>
        <w:t>mutatis mutandis</w:t>
      </w:r>
      <w:r>
        <w:rPr>
          <w:rFonts w:ascii="Cambria" w:hAnsi="Cambria"/>
        </w:rPr>
        <w:t xml:space="preserve"> if the present and past were dependent on the future. This argument trades on the assumption that temporal periods are </w:t>
      </w:r>
      <w:r>
        <w:rPr>
          <w:rFonts w:ascii="Cambria" w:hAnsi="Cambria"/>
          <w:i/>
          <w:iCs/>
        </w:rPr>
        <w:t xml:space="preserve">entities, </w:t>
      </w:r>
      <w:r>
        <w:rPr>
          <w:rFonts w:ascii="Cambria" w:hAnsi="Cambria"/>
        </w:rPr>
        <w:t xml:space="preserve">and so that time itself is to be thought of as an entity.  For entities to stand in dependence relations, he presumes, they must be co-present, since for one thing to depend on another, when the second exists, the first must as well. </w:t>
      </w:r>
    </w:p>
    <w:p w14:paraId="0D52D0F4" w14:textId="00288D18" w:rsidR="00746E91" w:rsidRDefault="00000000">
      <w:pPr>
        <w:pStyle w:val="Body"/>
        <w:spacing w:after="180" w:line="360" w:lineRule="auto"/>
        <w:ind w:firstLine="720"/>
        <w:rPr>
          <w:rFonts w:ascii="Cambria" w:eastAsia="Cambria" w:hAnsi="Cambria" w:cs="Cambria"/>
        </w:rPr>
      </w:pPr>
      <w:r>
        <w:rPr>
          <w:rFonts w:ascii="Cambria" w:hAnsi="Cambria"/>
        </w:rPr>
        <w:t>But nor can they be independent, for the very definitions of past, present, and future involve mutual dependence. As Tsongkhapa puts it, “after obtaining its identity, the present of such a thing as a sprout must be posited as that which has not shed or passed beyond that status. This would be inconsistent with the present not depending on the past.” (</w:t>
      </w:r>
      <w:r w:rsidR="00CE2E8D">
        <w:rPr>
          <w:rFonts w:ascii="Cambria" w:hAnsi="Cambria"/>
        </w:rPr>
        <w:t xml:space="preserve">2006: </w:t>
      </w:r>
      <w:r>
        <w:rPr>
          <w:rFonts w:ascii="Cambria" w:hAnsi="Cambria"/>
        </w:rPr>
        <w:lastRenderedPageBreak/>
        <w:t xml:space="preserve">395-396) For something to count as past, it must precede the present; for it to count as future, it must succeed the present.  Thus, there is an inescapable dependence of the past on the present.  So, Nāgārjuna concludes, since any entities must be either mutually dependent or mutually independent, and since distinct temporal periods can be neither mutually dependent nor independent, temporal periods must not be entities.  </w:t>
      </w:r>
    </w:p>
    <w:p w14:paraId="3D26DDB5"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Once again, this is not meant to be an argument against the </w:t>
      </w:r>
      <w:r>
        <w:rPr>
          <w:rFonts w:ascii="Cambria" w:hAnsi="Cambria"/>
          <w:i/>
          <w:iCs/>
        </w:rPr>
        <w:t xml:space="preserve">reality </w:t>
      </w:r>
      <w:r>
        <w:rPr>
          <w:rFonts w:ascii="Cambria" w:hAnsi="Cambria"/>
        </w:rPr>
        <w:t xml:space="preserve">of past, present, and future, but rather an argument against their </w:t>
      </w:r>
      <w:r>
        <w:rPr>
          <w:rFonts w:ascii="Cambria" w:hAnsi="Cambria"/>
          <w:i/>
          <w:iCs/>
        </w:rPr>
        <w:t>intrinsic</w:t>
      </w:r>
      <w:r>
        <w:rPr>
          <w:rFonts w:ascii="Cambria" w:hAnsi="Cambria"/>
        </w:rPr>
        <w:t xml:space="preserve"> reality, or their existence as entities prior to the events that we represent as past, present, or future.  The conclusion of this argument is that we can only understand these temporal periods, and hence time itself, as a system of relations, not as things.  The kind of dependence that obtains between past, present, and future is the interdependence of </w:t>
      </w:r>
      <w:r>
        <w:rPr>
          <w:rFonts w:ascii="Cambria" w:hAnsi="Cambria"/>
          <w:i/>
          <w:iCs/>
        </w:rPr>
        <w:t>events</w:t>
      </w:r>
      <w:r>
        <w:rPr>
          <w:rFonts w:ascii="Cambria" w:hAnsi="Cambria"/>
        </w:rPr>
        <w:t xml:space="preserve"> that are past, present, or future in relation to us, not the dependence between the periods themselves.  This analysis is hence directly parallel to the first argument against motion, in which we discovered that motion cannot </w:t>
      </w:r>
      <w:proofErr w:type="gramStart"/>
      <w:r>
        <w:rPr>
          <w:rFonts w:ascii="Cambria" w:hAnsi="Cambria"/>
        </w:rPr>
        <w:t>be located in</w:t>
      </w:r>
      <w:proofErr w:type="gramEnd"/>
      <w:r>
        <w:rPr>
          <w:rFonts w:ascii="Cambria" w:hAnsi="Cambria"/>
        </w:rPr>
        <w:t xml:space="preserve"> the past, present, or future, but can only be understood as a set of relations between positions of a moving object at distinct times.</w:t>
      </w:r>
    </w:p>
    <w:p w14:paraId="17144405" w14:textId="77777777" w:rsidR="00746E91" w:rsidRDefault="00000000">
      <w:pPr>
        <w:pStyle w:val="Body"/>
        <w:spacing w:after="180" w:line="360" w:lineRule="auto"/>
        <w:ind w:firstLine="720"/>
        <w:rPr>
          <w:rFonts w:ascii="Cambria" w:eastAsia="Cambria" w:hAnsi="Cambria" w:cs="Cambria"/>
        </w:rPr>
      </w:pPr>
      <w:r>
        <w:rPr>
          <w:rFonts w:ascii="Cambria" w:hAnsi="Cambria"/>
        </w:rPr>
        <w:t>This takes us directly to the argument in 19.5:</w:t>
      </w:r>
    </w:p>
    <w:p w14:paraId="7F82306E" w14:textId="77777777" w:rsidR="00746E91" w:rsidRDefault="00000000">
      <w:pPr>
        <w:pStyle w:val="Body"/>
        <w:ind w:left="851" w:right="851" w:firstLine="720"/>
        <w:rPr>
          <w:rFonts w:ascii="Cambria" w:eastAsia="Cambria" w:hAnsi="Cambria" w:cs="Cambria"/>
        </w:rPr>
      </w:pPr>
      <w:r>
        <w:rPr>
          <w:rFonts w:ascii="Cambria" w:hAnsi="Cambria"/>
        </w:rPr>
        <w:t>5.</w:t>
      </w:r>
      <w:r>
        <w:rPr>
          <w:rFonts w:ascii="Cambria" w:hAnsi="Cambria"/>
        </w:rPr>
        <w:tab/>
        <w:t>A non-enduring time is not grasped.</w:t>
      </w:r>
    </w:p>
    <w:p w14:paraId="4088EA24" w14:textId="77777777" w:rsidR="00746E91" w:rsidRDefault="00000000">
      <w:pPr>
        <w:pStyle w:val="Body"/>
        <w:ind w:left="851" w:right="851" w:firstLine="720"/>
        <w:rPr>
          <w:rFonts w:ascii="Cambria" w:eastAsia="Cambria" w:hAnsi="Cambria" w:cs="Cambria"/>
        </w:rPr>
      </w:pPr>
      <w:r>
        <w:rPr>
          <w:rFonts w:ascii="Cambria" w:eastAsia="Cambria" w:hAnsi="Cambria" w:cs="Cambria"/>
        </w:rPr>
        <w:tab/>
        <w:t xml:space="preserve">Nothing one could grasp as time </w:t>
      </w:r>
    </w:p>
    <w:p w14:paraId="5F8B3C6B" w14:textId="77777777" w:rsidR="00746E91" w:rsidRDefault="00000000">
      <w:pPr>
        <w:pStyle w:val="Body"/>
        <w:ind w:left="851" w:right="851" w:firstLine="720"/>
        <w:rPr>
          <w:rFonts w:ascii="Cambria" w:eastAsia="Cambria" w:hAnsi="Cambria" w:cs="Cambria"/>
        </w:rPr>
      </w:pPr>
      <w:r>
        <w:rPr>
          <w:rFonts w:ascii="Cambria" w:eastAsia="Cambria" w:hAnsi="Cambria" w:cs="Cambria"/>
        </w:rPr>
        <w:tab/>
        <w:t>Could exist as enduring.</w:t>
      </w:r>
    </w:p>
    <w:p w14:paraId="7B99D0CD" w14:textId="0697B51B" w:rsidR="00746E91" w:rsidRPr="00CE2E8D" w:rsidRDefault="00000000">
      <w:pPr>
        <w:pStyle w:val="Body"/>
        <w:ind w:left="851" w:right="851" w:firstLine="720"/>
        <w:rPr>
          <w:rFonts w:ascii="Cambria" w:eastAsia="Cambria" w:hAnsi="Cambria" w:cs="Cambria"/>
        </w:rPr>
      </w:pPr>
      <w:r>
        <w:rPr>
          <w:rFonts w:ascii="Cambria" w:eastAsia="Cambria" w:hAnsi="Cambria" w:cs="Cambria"/>
        </w:rPr>
        <w:tab/>
        <w:t>If time is not grasped, how is it known?</w:t>
      </w:r>
      <w:r w:rsidR="00CE2E8D">
        <w:rPr>
          <w:rFonts w:ascii="Cambria" w:eastAsia="Cambria" w:hAnsi="Cambria" w:cs="Cambria"/>
        </w:rPr>
        <w:t xml:space="preserve"> (</w:t>
      </w:r>
      <w:r w:rsidR="00CE2E8D">
        <w:rPr>
          <w:rFonts w:ascii="Cambria" w:eastAsia="Cambria" w:hAnsi="Cambria" w:cs="Cambria"/>
          <w:i/>
        </w:rPr>
        <w:t>Ibid. 398</w:t>
      </w:r>
      <w:r w:rsidR="00CE2E8D">
        <w:rPr>
          <w:rFonts w:ascii="Cambria" w:eastAsia="Cambria" w:hAnsi="Cambria" w:cs="Cambria"/>
        </w:rPr>
        <w:t>)</w:t>
      </w:r>
    </w:p>
    <w:p w14:paraId="56EC32F2" w14:textId="77777777" w:rsidR="00746E91" w:rsidRDefault="00746E91">
      <w:pPr>
        <w:pStyle w:val="Body"/>
        <w:ind w:left="851" w:right="851" w:firstLine="720"/>
        <w:rPr>
          <w:rFonts w:ascii="Cambria" w:eastAsia="Cambria" w:hAnsi="Cambria" w:cs="Cambria"/>
        </w:rPr>
      </w:pPr>
    </w:p>
    <w:p w14:paraId="3E6B4C19" w14:textId="77777777" w:rsidR="00746E91" w:rsidRDefault="00000000">
      <w:pPr>
        <w:pStyle w:val="Body"/>
        <w:spacing w:after="180" w:line="360" w:lineRule="auto"/>
        <w:rPr>
          <w:rFonts w:ascii="Cambria" w:eastAsia="Cambria" w:hAnsi="Cambria" w:cs="Cambria"/>
        </w:rPr>
      </w:pPr>
      <w:r>
        <w:rPr>
          <w:rFonts w:ascii="Cambria" w:hAnsi="Cambria"/>
        </w:rPr>
        <w:t xml:space="preserve">This argument is parallel to the second of the arguments concerning motion we considered—the regress argument.  Once again, it is framed as a destructive dilemma. If time is an entity, it must either endure or be momentary. Nāgārjuna claims that neither option makes any sense.  There are two ways to complete the argument. Here is the most straightforward way to put it: If time itself were momentary, we could make no sense of temporal relations. For one thing to be earlier or later than another, as Kant was to point out about a millennium and a half later, they must be each located at different points </w:t>
      </w:r>
      <w:proofErr w:type="gramStart"/>
      <w:r>
        <w:rPr>
          <w:rFonts w:ascii="Cambria" w:hAnsi="Cambria"/>
        </w:rPr>
        <w:t>in</w:t>
      </w:r>
      <w:proofErr w:type="gramEnd"/>
      <w:r>
        <w:rPr>
          <w:rFonts w:ascii="Cambria" w:hAnsi="Cambria"/>
        </w:rPr>
        <w:t xml:space="preserve"> the same time.  Time, as Kant put it, must be an “infinite given magnitude” or a “pure intuition,” viz., a single thing, if we are to make sense of temporal relations.  And time cannot endure </w:t>
      </w:r>
      <w:r>
        <w:rPr>
          <w:rFonts w:ascii="Cambria" w:hAnsi="Cambria"/>
        </w:rPr>
        <w:lastRenderedPageBreak/>
        <w:t>as an entity, since if it did, the past would continue to be present; it is of the essence of time that it passes.</w:t>
      </w:r>
    </w:p>
    <w:p w14:paraId="35534149"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But we can then generalize this argument following the pattern of Chapter 2, giving us a richer sense of what Nāgārjuna has in mind: Each horn of this dilemma implicates a regress argument. Why can't time be momentary?  Because if time existed at some time and not at others, there would have to be a background super-time against which it flows, and we are off on a vicious regress. But for time to endure as a permanent entity, it would have to </w:t>
      </w:r>
      <w:proofErr w:type="gramStart"/>
      <w:r>
        <w:rPr>
          <w:rFonts w:ascii="Cambria" w:hAnsi="Cambria"/>
        </w:rPr>
        <w:t xml:space="preserve">exist at all </w:t>
      </w:r>
      <w:r>
        <w:rPr>
          <w:rFonts w:ascii="Cambria" w:hAnsi="Cambria"/>
          <w:i/>
          <w:iCs/>
        </w:rPr>
        <w:t>times</w:t>
      </w:r>
      <w:proofErr w:type="gramEnd"/>
      <w:r>
        <w:rPr>
          <w:rFonts w:ascii="Cambria" w:hAnsi="Cambria"/>
          <w:i/>
          <w:iCs/>
        </w:rPr>
        <w:t xml:space="preserve">, </w:t>
      </w:r>
      <w:r>
        <w:rPr>
          <w:rFonts w:ascii="Cambria" w:hAnsi="Cambria"/>
        </w:rPr>
        <w:t xml:space="preserve">and once again, we require a super-time at each of whose moments time exists, and we have the same regress. So, just as taking motion to be an entity required us to posit another motion by means of which it moves to keep up with a mover, taking time to be an entity forces us to posit another time in which it either endures or fails to endure. </w:t>
      </w:r>
    </w:p>
    <w:p w14:paraId="55FC5E11" w14:textId="050B9232" w:rsidR="00746E91" w:rsidRDefault="00000000">
      <w:pPr>
        <w:pStyle w:val="Body"/>
        <w:spacing w:after="180" w:line="360" w:lineRule="auto"/>
        <w:ind w:firstLine="720"/>
        <w:rPr>
          <w:rFonts w:ascii="Cambria" w:eastAsia="Cambria" w:hAnsi="Cambria" w:cs="Cambria"/>
        </w:rPr>
      </w:pPr>
      <w:r>
        <w:rPr>
          <w:rFonts w:ascii="Cambria" w:hAnsi="Cambria"/>
        </w:rPr>
        <w:t xml:space="preserve">As Tsongkhapa emphasizes—closely following Candrakīrti’s commentaries on the </w:t>
      </w:r>
      <w:r>
        <w:rPr>
          <w:rFonts w:ascii="Cambria" w:hAnsi="Cambria"/>
          <w:i/>
          <w:iCs/>
        </w:rPr>
        <w:t xml:space="preserve">Fundamental Verses </w:t>
      </w:r>
      <w:r>
        <w:rPr>
          <w:rFonts w:ascii="Cambria" w:hAnsi="Cambria"/>
        </w:rPr>
        <w:t xml:space="preserve">and on Āryadeva’s </w:t>
      </w:r>
      <w:r>
        <w:rPr>
          <w:rFonts w:ascii="Cambria" w:hAnsi="Cambria"/>
          <w:i/>
          <w:iCs/>
        </w:rPr>
        <w:t>400 Verses—</w:t>
      </w:r>
      <w:r>
        <w:rPr>
          <w:rFonts w:ascii="Cambria" w:hAnsi="Cambria"/>
        </w:rPr>
        <w:t>just as the arguments presented in Chapter 2 do not undermine the conventional reality of motion, but only its existence as an independent entity, the arguments in Chapter 19 do not undermine the conventional existence of time, but only its existence as an independent entity. Time is a system of relations between events, nothing more than that. Tsongkhapa sums it up this way:</w:t>
      </w:r>
    </w:p>
    <w:p w14:paraId="4DB19621" w14:textId="1C1BF611" w:rsidR="00746E91" w:rsidRDefault="00000000">
      <w:pPr>
        <w:pStyle w:val="Body"/>
        <w:spacing w:after="180"/>
        <w:ind w:left="1134" w:right="1138"/>
        <w:rPr>
          <w:rFonts w:ascii="Cambria" w:eastAsia="Cambria" w:hAnsi="Cambria" w:cs="Cambria"/>
        </w:rPr>
      </w:pPr>
      <w:r>
        <w:rPr>
          <w:rFonts w:ascii="Cambria" w:hAnsi="Cambria"/>
        </w:rPr>
        <w:t xml:space="preserve">That temporal period </w:t>
      </w:r>
      <w:proofErr w:type="gramStart"/>
      <w:r>
        <w:rPr>
          <w:rFonts w:ascii="Cambria" w:hAnsi="Cambria"/>
        </w:rPr>
        <w:t>on the basis of</w:t>
      </w:r>
      <w:proofErr w:type="gramEnd"/>
      <w:r>
        <w:rPr>
          <w:rFonts w:ascii="Cambria" w:hAnsi="Cambria"/>
        </w:rPr>
        <w:t xml:space="preserve"> which that which is yet to come to it—the future–and that which has passed from it—the past—are posited is the present. Therefore, the present is the most important temporal period….  The future is that which is not yet arisen, although it has a cause… [</w:t>
      </w:r>
      <w:r w:rsidR="00CE2E8D">
        <w:rPr>
          <w:rFonts w:ascii="Cambria" w:hAnsi="Cambria"/>
          <w:i/>
        </w:rPr>
        <w:t>Ibid.</w:t>
      </w:r>
      <w:r>
        <w:rPr>
          <w:rFonts w:ascii="Cambria" w:hAnsi="Cambria"/>
        </w:rPr>
        <w:t xml:space="preserve"> 399]</w:t>
      </w:r>
    </w:p>
    <w:p w14:paraId="30D955AB" w14:textId="77777777" w:rsidR="00746E91" w:rsidRDefault="00000000">
      <w:pPr>
        <w:pStyle w:val="Body"/>
        <w:spacing w:after="180"/>
        <w:ind w:left="1134" w:right="1138"/>
        <w:rPr>
          <w:rFonts w:ascii="Cambria" w:eastAsia="Cambria" w:hAnsi="Cambria" w:cs="Cambria"/>
        </w:rPr>
      </w:pPr>
      <w:r>
        <w:rPr>
          <w:rFonts w:ascii="Cambria" w:eastAsia="Cambria" w:hAnsi="Cambria" w:cs="Cambria"/>
        </w:rPr>
        <w:tab/>
        <w:t>The past is also said to be that which has come into existence and then ceased. For example, when a disintegrated sprout is posited as past.</w:t>
      </w:r>
    </w:p>
    <w:p w14:paraId="1CB84742" w14:textId="77777777" w:rsidR="00746E91" w:rsidRDefault="00000000">
      <w:pPr>
        <w:pStyle w:val="Body"/>
        <w:spacing w:after="180"/>
        <w:ind w:left="1134" w:right="1138"/>
        <w:rPr>
          <w:rFonts w:ascii="Cambria" w:eastAsia="Cambria" w:hAnsi="Cambria" w:cs="Cambria"/>
        </w:rPr>
      </w:pPr>
      <w:r>
        <w:rPr>
          <w:rFonts w:ascii="Cambria" w:eastAsia="Cambria" w:hAnsi="Cambria" w:cs="Cambria"/>
        </w:rPr>
        <w:tab/>
        <w:t>The present is the temporal period in which such things as the sprout have arisen but not yet ceased. At that time, while its cause has ceased, it itself</w:t>
      </w:r>
      <w:r>
        <w:rPr>
          <w:rFonts w:ascii="Cambria" w:hAnsi="Cambria"/>
        </w:rPr>
        <w:t xml:space="preserve">—the effect—has not yet ceased. … </w:t>
      </w:r>
      <w:proofErr w:type="gramStart"/>
      <w:r>
        <w:rPr>
          <w:rFonts w:ascii="Cambria" w:hAnsi="Cambria"/>
        </w:rPr>
        <w:t>So</w:t>
      </w:r>
      <w:proofErr w:type="gramEnd"/>
      <w:r>
        <w:rPr>
          <w:rFonts w:ascii="Cambria" w:hAnsi="Cambria"/>
        </w:rPr>
        <w:t xml:space="preserve"> the disintegrated sprout is the past state of the sprout….</w:t>
      </w:r>
    </w:p>
    <w:p w14:paraId="6492630D" w14:textId="77BBB613" w:rsidR="00746E91" w:rsidRDefault="00000000">
      <w:pPr>
        <w:pStyle w:val="Body"/>
        <w:spacing w:after="180"/>
        <w:ind w:left="1134" w:right="1138"/>
        <w:rPr>
          <w:rFonts w:ascii="Cambria" w:hAnsi="Cambria"/>
        </w:rPr>
      </w:pPr>
      <w:r>
        <w:rPr>
          <w:rFonts w:ascii="Cambria" w:eastAsia="Cambria" w:hAnsi="Cambria" w:cs="Cambria"/>
        </w:rPr>
        <w:tab/>
        <w:t>But that which does not exist in the present</w:t>
      </w:r>
      <w:r>
        <w:rPr>
          <w:rFonts w:ascii="Cambria" w:hAnsi="Cambria"/>
        </w:rPr>
        <w:t xml:space="preserve">… is not therefore said to be non-present, because that is a present only in relation to the speaker. So having asserted that the cause is </w:t>
      </w:r>
      <w:proofErr w:type="gramStart"/>
      <w:r>
        <w:rPr>
          <w:rFonts w:ascii="Cambria" w:hAnsi="Cambria"/>
        </w:rPr>
        <w:t>earlier</w:t>
      </w:r>
      <w:proofErr w:type="gramEnd"/>
      <w:r>
        <w:rPr>
          <w:rFonts w:ascii="Cambria" w:hAnsi="Cambria"/>
        </w:rPr>
        <w:t xml:space="preserve"> and the effect is </w:t>
      </w:r>
      <w:r>
        <w:rPr>
          <w:rFonts w:ascii="Cambria" w:hAnsi="Cambria"/>
        </w:rPr>
        <w:lastRenderedPageBreak/>
        <w:t>later, and that the past is the disintegration and that the future is that which is yet to arise, to also assert that the earlier moments are the past and that the later moments are the future would be foolish. [</w:t>
      </w:r>
      <w:r>
        <w:rPr>
          <w:rFonts w:ascii="Cambria" w:hAnsi="Cambria"/>
          <w:i/>
          <w:iCs/>
        </w:rPr>
        <w:t xml:space="preserve">Ibid. </w:t>
      </w:r>
      <w:r>
        <w:rPr>
          <w:rFonts w:ascii="Cambria" w:hAnsi="Cambria"/>
        </w:rPr>
        <w:t>400]</w:t>
      </w:r>
    </w:p>
    <w:p w14:paraId="7744F72D" w14:textId="77777777" w:rsidR="00CE2E8D" w:rsidRDefault="00CE2E8D">
      <w:pPr>
        <w:pStyle w:val="Body"/>
        <w:spacing w:after="180"/>
        <w:ind w:left="1134" w:right="1138"/>
        <w:rPr>
          <w:rFonts w:ascii="Cambria" w:eastAsia="Cambria" w:hAnsi="Cambria" w:cs="Cambria"/>
        </w:rPr>
      </w:pPr>
    </w:p>
    <w:p w14:paraId="5EEECCC7" w14:textId="77777777" w:rsidR="00746E91" w:rsidRDefault="00000000">
      <w:pPr>
        <w:pStyle w:val="Body"/>
        <w:spacing w:after="180" w:line="360" w:lineRule="auto"/>
        <w:rPr>
          <w:rFonts w:ascii="Cambria" w:eastAsia="Cambria" w:hAnsi="Cambria" w:cs="Cambria"/>
        </w:rPr>
      </w:pPr>
      <w:r>
        <w:rPr>
          <w:rFonts w:ascii="Cambria" w:hAnsi="Cambria"/>
        </w:rPr>
        <w:t xml:space="preserve">There are a few things worth noting in these summary remarks.  The first is the special role of the present in establishing temporal relations. Time, Tsongkhapa emphasizes, comprises no privileged moments. But we as observers or measurers of time can only inhabit our present.  What is future is future only in relation to that present, not absolutely; and what is past is what has </w:t>
      </w:r>
      <w:r>
        <w:rPr>
          <w:rFonts w:ascii="Cambria" w:hAnsi="Cambria"/>
          <w:i/>
          <w:iCs/>
        </w:rPr>
        <w:t xml:space="preserve">disintegrated </w:t>
      </w:r>
      <w:r>
        <w:rPr>
          <w:rFonts w:ascii="Cambria" w:hAnsi="Cambria"/>
        </w:rPr>
        <w:t xml:space="preserve">as of the present, not </w:t>
      </w:r>
      <w:proofErr w:type="gramStart"/>
      <w:r>
        <w:rPr>
          <w:rFonts w:ascii="Cambria" w:hAnsi="Cambria"/>
        </w:rPr>
        <w:t>absolutely past</w:t>
      </w:r>
      <w:proofErr w:type="gramEnd"/>
      <w:r>
        <w:rPr>
          <w:rFonts w:ascii="Cambria" w:hAnsi="Cambria"/>
        </w:rPr>
        <w:t xml:space="preserve">. And </w:t>
      </w:r>
      <w:proofErr w:type="gramStart"/>
      <w:r>
        <w:rPr>
          <w:rFonts w:ascii="Cambria" w:hAnsi="Cambria"/>
        </w:rPr>
        <w:t>this is why</w:t>
      </w:r>
      <w:proofErr w:type="gramEnd"/>
      <w:r>
        <w:rPr>
          <w:rFonts w:ascii="Cambria" w:hAnsi="Cambria"/>
        </w:rPr>
        <w:t xml:space="preserve"> the present—the moment from which time is measured—is so important.  But what time is present depends on who is speaking and what has happened.  Second—and this is an idea that runs through Tsongkhapa’s exposition of Prāsaṅgika-Madhyamaka, one that he lists among the eight “special points” of this system—disintegration (</w:t>
      </w:r>
      <w:proofErr w:type="spellStart"/>
      <w:r>
        <w:rPr>
          <w:rFonts w:ascii="Cambria" w:hAnsi="Cambria"/>
          <w:i/>
          <w:iCs/>
        </w:rPr>
        <w:t>zhig</w:t>
      </w:r>
      <w:proofErr w:type="spellEnd"/>
      <w:r>
        <w:rPr>
          <w:rFonts w:ascii="Cambria" w:hAnsi="Cambria"/>
          <w:i/>
          <w:iCs/>
        </w:rPr>
        <w:t xml:space="preserve"> pa</w:t>
      </w:r>
      <w:r>
        <w:rPr>
          <w:rFonts w:ascii="Cambria" w:hAnsi="Cambria"/>
        </w:rPr>
        <w:t>/</w:t>
      </w:r>
      <w:proofErr w:type="spellStart"/>
      <w:r>
        <w:rPr>
          <w:rFonts w:ascii="Cambria" w:hAnsi="Cambria"/>
          <w:i/>
          <w:iCs/>
        </w:rPr>
        <w:t>vināśa</w:t>
      </w:r>
      <w:proofErr w:type="spellEnd"/>
      <w:r>
        <w:rPr>
          <w:rFonts w:ascii="Cambria" w:hAnsi="Cambria"/>
        </w:rPr>
        <w:t>) plays a critical role in establishing the relation between past, present, and future, and so in determining the direction, or anisotropy, of time. It is to this topic that we now turn.</w:t>
      </w:r>
    </w:p>
    <w:p w14:paraId="0A32CD15" w14:textId="77777777" w:rsidR="00746E91" w:rsidRDefault="00000000">
      <w:pPr>
        <w:pStyle w:val="Body"/>
        <w:keepNext/>
        <w:spacing w:after="60"/>
        <w:rPr>
          <w:rFonts w:ascii="Cambria" w:eastAsia="Cambria" w:hAnsi="Cambria" w:cs="Cambria"/>
          <w:b/>
          <w:bCs/>
        </w:rPr>
      </w:pPr>
      <w:r>
        <w:rPr>
          <w:rFonts w:ascii="Cambria" w:hAnsi="Cambria"/>
          <w:b/>
          <w:bCs/>
        </w:rPr>
        <w:t>4.  The Importance of Disintegration</w:t>
      </w:r>
    </w:p>
    <w:p w14:paraId="59F2497D" w14:textId="77777777" w:rsidR="00746E91" w:rsidRDefault="00000000">
      <w:pPr>
        <w:pStyle w:val="Body"/>
        <w:spacing w:after="180" w:line="360" w:lineRule="auto"/>
        <w:rPr>
          <w:rFonts w:ascii="Cambria" w:eastAsia="Cambria" w:hAnsi="Cambria" w:cs="Cambria"/>
        </w:rPr>
      </w:pPr>
      <w:r>
        <w:rPr>
          <w:rFonts w:ascii="Cambria" w:hAnsi="Cambria"/>
        </w:rPr>
        <w:t xml:space="preserve">In his commentary on Chapter 19 of </w:t>
      </w:r>
      <w:r>
        <w:rPr>
          <w:rFonts w:ascii="Cambria" w:hAnsi="Cambria"/>
          <w:i/>
          <w:iCs/>
        </w:rPr>
        <w:t xml:space="preserve">MMK, </w:t>
      </w:r>
      <w:r>
        <w:rPr>
          <w:rFonts w:ascii="Cambria" w:hAnsi="Cambria"/>
        </w:rPr>
        <w:t xml:space="preserve">and more extensively in his commentary on Chapter 7, Tsongkhapa emphasizes the role of disintegration as a functional entity in the Prāsaṅgika understanding of the structure of causality and of time.  Disintegration, he argues, must count as a real phenomenon if we are to account for the structure of dependent origination.  This is because causes are no longer around when their effects arise, and so cannot be said to condition them.  But the disintegration of the cause—its having passed out of existence—is still around, if only as an implicative negation, and so can be that on which the arising of an effect depends. This is the core of Tsongkhapa’s understanding of Nāgārjuna’s response to Sarvāstivādin accounts of the causal process: instead of positing the continued reality of a cause </w:t>
      </w:r>
      <w:r>
        <w:rPr>
          <w:rFonts w:ascii="Cambria" w:hAnsi="Cambria"/>
          <w:i/>
          <w:iCs/>
        </w:rPr>
        <w:t xml:space="preserve">as past </w:t>
      </w:r>
      <w:proofErr w:type="gramStart"/>
      <w:r>
        <w:rPr>
          <w:rFonts w:ascii="Cambria" w:hAnsi="Cambria"/>
        </w:rPr>
        <w:t>in order to</w:t>
      </w:r>
      <w:proofErr w:type="gramEnd"/>
      <w:r>
        <w:rPr>
          <w:rFonts w:ascii="Cambria" w:hAnsi="Cambria"/>
        </w:rPr>
        <w:t xml:space="preserve"> account for its efficacy, Tsongkhapa assigns that efficacy to the disintegration of the cause, something that continues to exist—albeit as a negation—in the present.  </w:t>
      </w:r>
    </w:p>
    <w:p w14:paraId="3EFA165A"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This device originally introduced to make sense of dependent origination also enables what we might call Tsongkhapa’s </w:t>
      </w:r>
      <w:r>
        <w:rPr>
          <w:rFonts w:ascii="Cambria" w:hAnsi="Cambria"/>
          <w:i/>
          <w:iCs/>
        </w:rPr>
        <w:t>weak presentism</w:t>
      </w:r>
      <w:r>
        <w:rPr>
          <w:rFonts w:ascii="Cambria" w:hAnsi="Cambria"/>
        </w:rPr>
        <w:t xml:space="preserve"> as an alternative to </w:t>
      </w:r>
      <w:r>
        <w:rPr>
          <w:rFonts w:ascii="Cambria" w:hAnsi="Cambria"/>
        </w:rPr>
        <w:lastRenderedPageBreak/>
        <w:t xml:space="preserve">Sarvāstivādin strong realism about past and future. While Tsongkhapa agrees that past, present, and future each exist conventionally, he wants to assign an ontological pride of place to the present, as that is where we stand, where reality is actualized. The past and future, we have seen him argue, are always only the past and future with respect to a particular present, even though that present can only be understood as a boundary between that past and future. </w:t>
      </w:r>
      <w:proofErr w:type="gramStart"/>
      <w:r>
        <w:rPr>
          <w:rFonts w:ascii="Cambria" w:hAnsi="Cambria"/>
        </w:rPr>
        <w:t>This is why</w:t>
      </w:r>
      <w:proofErr w:type="gramEnd"/>
      <w:r>
        <w:rPr>
          <w:rFonts w:ascii="Cambria" w:hAnsi="Cambria"/>
        </w:rPr>
        <w:t xml:space="preserve"> he is a presentist in a sense, but only in a </w:t>
      </w:r>
      <w:r>
        <w:rPr>
          <w:rFonts w:ascii="Cambria" w:hAnsi="Cambria"/>
          <w:i/>
          <w:iCs/>
        </w:rPr>
        <w:t xml:space="preserve">weak </w:t>
      </w:r>
      <w:r>
        <w:rPr>
          <w:rFonts w:ascii="Cambria" w:hAnsi="Cambria"/>
        </w:rPr>
        <w:t xml:space="preserve">sense.   While he acknowledges the present as the most important of the three temporal periods, it is just as dependent on past and future as they are on it.   They, however, are dependent as what </w:t>
      </w:r>
      <w:r>
        <w:rPr>
          <w:rFonts w:ascii="Cambria" w:hAnsi="Cambria"/>
          <w:i/>
          <w:iCs/>
        </w:rPr>
        <w:t xml:space="preserve">once </w:t>
      </w:r>
      <w:r>
        <w:rPr>
          <w:rFonts w:ascii="Cambria" w:hAnsi="Cambria"/>
        </w:rPr>
        <w:t xml:space="preserve">existed, and what </w:t>
      </w:r>
      <w:r>
        <w:rPr>
          <w:rFonts w:ascii="Cambria" w:hAnsi="Cambria"/>
          <w:i/>
          <w:iCs/>
        </w:rPr>
        <w:t xml:space="preserve">will </w:t>
      </w:r>
      <w:r>
        <w:rPr>
          <w:rFonts w:ascii="Cambria" w:hAnsi="Cambria"/>
        </w:rPr>
        <w:t xml:space="preserve">exist, while the present exists </w:t>
      </w:r>
      <w:r>
        <w:rPr>
          <w:rFonts w:ascii="Cambria" w:hAnsi="Cambria"/>
          <w:i/>
          <w:iCs/>
        </w:rPr>
        <w:t>in fact</w:t>
      </w:r>
      <w:r>
        <w:rPr>
          <w:rFonts w:ascii="Cambria" w:hAnsi="Cambria"/>
        </w:rPr>
        <w:t xml:space="preserve">. </w:t>
      </w:r>
    </w:p>
    <w:p w14:paraId="1B3861A6"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Once again, though, this difference is not as ontologically loaded as it sounds.  We might compare it to the difference between </w:t>
      </w:r>
      <w:r>
        <w:rPr>
          <w:rFonts w:ascii="Cambria" w:hAnsi="Cambria"/>
          <w:i/>
          <w:iCs/>
        </w:rPr>
        <w:t xml:space="preserve">here </w:t>
      </w:r>
      <w:r>
        <w:rPr>
          <w:rFonts w:ascii="Cambria" w:hAnsi="Cambria"/>
        </w:rPr>
        <w:t xml:space="preserve">and </w:t>
      </w:r>
      <w:r>
        <w:rPr>
          <w:rFonts w:ascii="Cambria" w:hAnsi="Cambria"/>
          <w:i/>
          <w:iCs/>
        </w:rPr>
        <w:t xml:space="preserve">there.  </w:t>
      </w:r>
      <w:r>
        <w:rPr>
          <w:rFonts w:ascii="Cambria" w:hAnsi="Cambria"/>
        </w:rPr>
        <w:t xml:space="preserve">What is </w:t>
      </w:r>
      <w:r>
        <w:rPr>
          <w:rFonts w:ascii="Cambria" w:hAnsi="Cambria"/>
          <w:i/>
          <w:iCs/>
        </w:rPr>
        <w:t xml:space="preserve">here </w:t>
      </w:r>
      <w:r>
        <w:rPr>
          <w:rFonts w:ascii="Cambria" w:hAnsi="Cambria"/>
        </w:rPr>
        <w:t xml:space="preserve">is prior in one important sense to what is </w:t>
      </w:r>
      <w:r>
        <w:rPr>
          <w:rFonts w:ascii="Cambria" w:hAnsi="Cambria"/>
          <w:i/>
          <w:iCs/>
        </w:rPr>
        <w:t xml:space="preserve">there. </w:t>
      </w:r>
      <w:r>
        <w:rPr>
          <w:rFonts w:ascii="Cambria" w:hAnsi="Cambria"/>
        </w:rPr>
        <w:t xml:space="preserve">I can only speak from </w:t>
      </w:r>
      <w:r>
        <w:rPr>
          <w:rFonts w:ascii="Cambria" w:hAnsi="Cambria"/>
          <w:i/>
          <w:iCs/>
        </w:rPr>
        <w:t xml:space="preserve">here. </w:t>
      </w:r>
      <w:r>
        <w:rPr>
          <w:rFonts w:ascii="Cambria" w:hAnsi="Cambria"/>
        </w:rPr>
        <w:t xml:space="preserve">But that doesn’t mean that I can’t speak from other places as well. It is just that wherever I am, that place is </w:t>
      </w:r>
      <w:r>
        <w:rPr>
          <w:rFonts w:ascii="Cambria" w:hAnsi="Cambria"/>
          <w:i/>
          <w:iCs/>
        </w:rPr>
        <w:t xml:space="preserve">here. </w:t>
      </w:r>
      <w:r>
        <w:rPr>
          <w:rFonts w:ascii="Cambria" w:hAnsi="Cambria"/>
        </w:rPr>
        <w:t xml:space="preserve">The case is just the same for the present. </w:t>
      </w:r>
      <w:r>
        <w:rPr>
          <w:rFonts w:ascii="Cambria" w:hAnsi="Cambria"/>
          <w:i/>
          <w:iCs/>
        </w:rPr>
        <w:t>Whenever</w:t>
      </w:r>
      <w:r>
        <w:rPr>
          <w:rFonts w:ascii="Cambria" w:hAnsi="Cambria"/>
        </w:rPr>
        <w:t xml:space="preserve"> I am, I am always </w:t>
      </w:r>
      <w:r>
        <w:rPr>
          <w:rFonts w:ascii="Cambria" w:hAnsi="Cambria"/>
          <w:i/>
          <w:iCs/>
        </w:rPr>
        <w:t xml:space="preserve">now; </w:t>
      </w:r>
      <w:r>
        <w:rPr>
          <w:rFonts w:ascii="Cambria" w:hAnsi="Cambria"/>
        </w:rPr>
        <w:t xml:space="preserve">but that doesn’t mean that this </w:t>
      </w:r>
      <w:r>
        <w:rPr>
          <w:rFonts w:ascii="Cambria" w:hAnsi="Cambria"/>
          <w:i/>
          <w:iCs/>
        </w:rPr>
        <w:t xml:space="preserve">now </w:t>
      </w:r>
      <w:r>
        <w:rPr>
          <w:rFonts w:ascii="Cambria" w:hAnsi="Cambria"/>
        </w:rPr>
        <w:t xml:space="preserve">is privileged in time; every moment is a now, just as every place is a here. </w:t>
      </w:r>
    </w:p>
    <w:p w14:paraId="5D06E6CF"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This device has an added benefit in Tsongkhapa’s system, though: it allows him to account for the anisotropy of time. The past, as he points out, is what has disintegrated.  And disintegration is a one-way street.  I find it interesting to note that Tsongkhapa does </w:t>
      </w:r>
      <w:r>
        <w:rPr>
          <w:rFonts w:ascii="Cambria" w:hAnsi="Cambria"/>
          <w:i/>
          <w:iCs/>
        </w:rPr>
        <w:t xml:space="preserve">not </w:t>
      </w:r>
      <w:r>
        <w:rPr>
          <w:rFonts w:ascii="Cambria" w:hAnsi="Cambria"/>
        </w:rPr>
        <w:t xml:space="preserve">say that everything in the past has disintegrated, or that what lies in the present or the future has yet to disintegrate; instead, he says that what has disintegrated </w:t>
      </w:r>
      <w:r>
        <w:rPr>
          <w:rFonts w:ascii="Cambria" w:hAnsi="Cambria"/>
          <w:i/>
          <w:iCs/>
        </w:rPr>
        <w:t xml:space="preserve">is the past, </w:t>
      </w:r>
      <w:r>
        <w:rPr>
          <w:rFonts w:ascii="Cambria" w:hAnsi="Cambria"/>
        </w:rPr>
        <w:t xml:space="preserve">that what has arisen and has yet to disintegrate </w:t>
      </w:r>
      <w:r>
        <w:rPr>
          <w:rFonts w:ascii="Cambria" w:hAnsi="Cambria"/>
          <w:i/>
          <w:iCs/>
        </w:rPr>
        <w:t xml:space="preserve">is </w:t>
      </w:r>
      <w:r>
        <w:rPr>
          <w:rFonts w:ascii="Cambria" w:hAnsi="Cambria"/>
        </w:rPr>
        <w:t xml:space="preserve">the present, and that what has yet to arise </w:t>
      </w:r>
      <w:r>
        <w:rPr>
          <w:rFonts w:ascii="Cambria" w:hAnsi="Cambria"/>
          <w:i/>
          <w:iCs/>
        </w:rPr>
        <w:t xml:space="preserve">is </w:t>
      </w:r>
      <w:r>
        <w:rPr>
          <w:rFonts w:ascii="Cambria" w:hAnsi="Cambria"/>
        </w:rPr>
        <w:t xml:space="preserve">the future. That is, Tsongkhapa does not begin with a prior understanding of temporality and then locate the process of dependent origination in time; instead, he begins with an understanding of dependent origination and then defines temporal periods in terms of dependent origination.  It is the disintegrated seed that </w:t>
      </w:r>
      <w:r>
        <w:rPr>
          <w:rFonts w:ascii="Cambria" w:hAnsi="Cambria"/>
          <w:i/>
          <w:iCs/>
        </w:rPr>
        <w:t>is</w:t>
      </w:r>
      <w:r>
        <w:rPr>
          <w:rFonts w:ascii="Cambria" w:hAnsi="Cambria"/>
        </w:rPr>
        <w:t xml:space="preserve"> past, the yet to be disintegrated sprout that </w:t>
      </w:r>
      <w:r>
        <w:rPr>
          <w:rFonts w:ascii="Cambria" w:hAnsi="Cambria"/>
          <w:i/>
          <w:iCs/>
        </w:rPr>
        <w:t>is</w:t>
      </w:r>
      <w:r>
        <w:rPr>
          <w:rFonts w:ascii="Cambria" w:hAnsi="Cambria"/>
        </w:rPr>
        <w:t xml:space="preserve"> present, and the yet to arise rice plant that </w:t>
      </w:r>
      <w:r>
        <w:rPr>
          <w:rFonts w:ascii="Cambria" w:hAnsi="Cambria"/>
          <w:i/>
          <w:iCs/>
        </w:rPr>
        <w:t>is</w:t>
      </w:r>
      <w:r>
        <w:rPr>
          <w:rFonts w:ascii="Cambria" w:hAnsi="Cambria"/>
        </w:rPr>
        <w:t xml:space="preserve"> future. To put this a different way, events do not occur </w:t>
      </w:r>
      <w:r>
        <w:rPr>
          <w:rFonts w:ascii="Cambria" w:hAnsi="Cambria"/>
          <w:i/>
          <w:iCs/>
        </w:rPr>
        <w:t>in time</w:t>
      </w:r>
      <w:r>
        <w:rPr>
          <w:rFonts w:ascii="Cambria" w:hAnsi="Cambria"/>
        </w:rPr>
        <w:t xml:space="preserve">; instead, time is </w:t>
      </w:r>
      <w:r>
        <w:rPr>
          <w:rFonts w:ascii="Cambria" w:hAnsi="Cambria"/>
          <w:i/>
          <w:iCs/>
        </w:rPr>
        <w:t>actualized</w:t>
      </w:r>
      <w:r>
        <w:rPr>
          <w:rFonts w:ascii="Cambria" w:hAnsi="Cambria"/>
        </w:rPr>
        <w:t xml:space="preserve"> in the occurrence of, and relations between, events.</w:t>
      </w:r>
    </w:p>
    <w:p w14:paraId="6CD1744E" w14:textId="2FDDBC46" w:rsidR="00746E91" w:rsidRDefault="00000000">
      <w:pPr>
        <w:pStyle w:val="Body"/>
        <w:spacing w:after="180" w:line="360" w:lineRule="auto"/>
        <w:ind w:firstLine="720"/>
        <w:rPr>
          <w:rFonts w:ascii="Cambria" w:eastAsia="Cambria" w:hAnsi="Cambria" w:cs="Cambria"/>
        </w:rPr>
      </w:pPr>
      <w:r>
        <w:rPr>
          <w:rFonts w:ascii="Cambria" w:hAnsi="Cambria"/>
        </w:rPr>
        <w:lastRenderedPageBreak/>
        <w:t>For this reason, while I am a bit leery of claims</w:t>
      </w:r>
      <w:r w:rsidR="00C62EF6">
        <w:rPr>
          <w:rFonts w:ascii="Cambria" w:hAnsi="Cambria"/>
        </w:rPr>
        <w:t xml:space="preserve"> in popular recent discussions of Buddhism and physics</w:t>
      </w:r>
      <w:r>
        <w:rPr>
          <w:rFonts w:ascii="Cambria" w:hAnsi="Cambria"/>
        </w:rPr>
        <w:t xml:space="preserve"> that classical and medieval Indian and Tibetan Mādhyamikas scooped Max Planck and Albert Einstein</w:t>
      </w:r>
      <w:r w:rsidR="00D33FD4">
        <w:rPr>
          <w:rFonts w:ascii="Cambria" w:hAnsi="Cambria"/>
        </w:rPr>
        <w:t xml:space="preserve"> (e.g., Dalai Lama 2005</w:t>
      </w:r>
      <w:r>
        <w:rPr>
          <w:rFonts w:ascii="Cambria" w:hAnsi="Cambria"/>
        </w:rPr>
        <w:t xml:space="preserve">, </w:t>
      </w:r>
      <w:r w:rsidR="00D33FD4">
        <w:rPr>
          <w:rFonts w:ascii="Cambria" w:hAnsi="Cambria"/>
        </w:rPr>
        <w:t xml:space="preserve">Ricard and </w:t>
      </w:r>
      <w:proofErr w:type="spellStart"/>
      <w:r w:rsidR="00D33FD4">
        <w:rPr>
          <w:rFonts w:ascii="Cambria" w:hAnsi="Cambria"/>
        </w:rPr>
        <w:t>Thuan</w:t>
      </w:r>
      <w:proofErr w:type="spellEnd"/>
      <w:r w:rsidR="00D33FD4">
        <w:rPr>
          <w:rFonts w:ascii="Cambria" w:hAnsi="Cambria"/>
        </w:rPr>
        <w:t xml:space="preserve"> 2009, Wallace 2007), </w:t>
      </w:r>
      <w:r>
        <w:rPr>
          <w:rFonts w:ascii="Cambria" w:hAnsi="Cambria"/>
        </w:rPr>
        <w:t xml:space="preserve">I do think that there is something to the idea that Tsongkhapa, in his exposition of Nāgārjuna’s ideas, scoops Ludwig Boltzmann.  When Boltzmann argued that the anisotropy of time could be explained through the statistical mechanical interpretation of the second law of thermodynamics, he did not claim that thermodynamic systems only evolve towards disorder and disintegration in the direction of past to future; he argued that we can define the direction of time in terms of the increase of entropy.  </w:t>
      </w:r>
    </w:p>
    <w:p w14:paraId="3A67BDC3" w14:textId="3C9E0694" w:rsidR="00746E91" w:rsidRDefault="00000000">
      <w:pPr>
        <w:pStyle w:val="Body"/>
        <w:spacing w:after="180" w:line="360" w:lineRule="auto"/>
        <w:ind w:firstLine="720"/>
        <w:rPr>
          <w:rFonts w:ascii="Cambria" w:eastAsia="Cambria" w:hAnsi="Cambria" w:cs="Cambria"/>
        </w:rPr>
      </w:pPr>
      <w:r>
        <w:rPr>
          <w:rFonts w:ascii="Cambria" w:hAnsi="Cambria"/>
        </w:rPr>
        <w:t xml:space="preserve">Now, Tsongkhapa—however omniscient his Geluk followers take him to have been—knew nothing of thermodynamics or of its reduction to statistical mechanics.  He didn’t scoop Boltzmann in </w:t>
      </w:r>
      <w:r>
        <w:rPr>
          <w:rFonts w:ascii="Cambria" w:hAnsi="Cambria"/>
          <w:i/>
          <w:iCs/>
        </w:rPr>
        <w:t>that</w:t>
      </w:r>
      <w:r>
        <w:rPr>
          <w:rFonts w:ascii="Cambria" w:hAnsi="Cambria"/>
        </w:rPr>
        <w:t xml:space="preserve"> sense any more than Nāgārjuna scooped Planck or Einstein. But he shared an important intuition with Boltzmann, an idea that he drew from Nāgārjuna’s terse analysis of time and temporality: It is not </w:t>
      </w:r>
      <w:r w:rsidR="00C62EF6">
        <w:rPr>
          <w:rFonts w:ascii="Cambria" w:hAnsi="Cambria"/>
        </w:rPr>
        <w:t>just</w:t>
      </w:r>
      <w:r>
        <w:rPr>
          <w:rFonts w:ascii="Cambria" w:hAnsi="Cambria"/>
        </w:rPr>
        <w:t xml:space="preserve"> that time is not a prior </w:t>
      </w:r>
      <w:r>
        <w:rPr>
          <w:rFonts w:ascii="Cambria" w:hAnsi="Cambria"/>
          <w:i/>
          <w:iCs/>
        </w:rPr>
        <w:t>thing,</w:t>
      </w:r>
      <w:r>
        <w:rPr>
          <w:rFonts w:ascii="Cambria" w:hAnsi="Cambria"/>
        </w:rPr>
        <w:t xml:space="preserve"> or a container of events, but a structure of relations among events. The deeper point is that the structure of time—that set of relations that constitutes temporality—depends upon the events that instantiate those relations.  And the anisotropy of </w:t>
      </w:r>
      <w:r>
        <w:rPr>
          <w:rFonts w:ascii="Cambria" w:hAnsi="Cambria"/>
          <w:i/>
          <w:iCs/>
        </w:rPr>
        <w:t>decay</w:t>
      </w:r>
      <w:r>
        <w:rPr>
          <w:rFonts w:ascii="Cambria" w:hAnsi="Cambria"/>
        </w:rPr>
        <w:t xml:space="preserve">—a central aspect of impermanence—plays the role in Tsongkhapa’s analysis of time that the anisotropy of </w:t>
      </w:r>
      <w:r>
        <w:rPr>
          <w:rFonts w:ascii="Cambria" w:hAnsi="Cambria"/>
          <w:i/>
          <w:iCs/>
        </w:rPr>
        <w:t>entropy</w:t>
      </w:r>
      <w:r>
        <w:rPr>
          <w:rFonts w:ascii="Cambria" w:hAnsi="Cambria"/>
        </w:rPr>
        <w:t xml:space="preserve"> plays in Boltzmann’s analysis.  Tsongkhapa’s emphasis on the distinctive role that disintegration plays in the </w:t>
      </w:r>
      <w:r w:rsidR="00C62EF6">
        <w:rPr>
          <w:rFonts w:ascii="Cambria" w:hAnsi="Cambria"/>
        </w:rPr>
        <w:t>Prāsaṅgika</w:t>
      </w:r>
      <w:r>
        <w:rPr>
          <w:rFonts w:ascii="Cambria" w:hAnsi="Cambria"/>
        </w:rPr>
        <w:t xml:space="preserve"> system is hence of the first importance.</w:t>
      </w:r>
    </w:p>
    <w:p w14:paraId="38E7AB32" w14:textId="77777777" w:rsidR="00746E91" w:rsidRDefault="00000000">
      <w:pPr>
        <w:pStyle w:val="Body"/>
        <w:keepNext/>
        <w:spacing w:after="60"/>
        <w:rPr>
          <w:rFonts w:ascii="Cambria" w:eastAsia="Cambria" w:hAnsi="Cambria" w:cs="Cambria"/>
          <w:b/>
          <w:bCs/>
        </w:rPr>
      </w:pPr>
      <w:r>
        <w:rPr>
          <w:rFonts w:ascii="Cambria" w:hAnsi="Cambria"/>
          <w:b/>
          <w:bCs/>
        </w:rPr>
        <w:t>5.  Being as Time: Dōgen on two Aspects of Temporality</w:t>
      </w:r>
    </w:p>
    <w:p w14:paraId="2A9F7056" w14:textId="77777777" w:rsidR="00746E91" w:rsidRDefault="00000000">
      <w:pPr>
        <w:pStyle w:val="Body"/>
        <w:spacing w:after="180" w:line="360" w:lineRule="auto"/>
        <w:rPr>
          <w:rFonts w:ascii="Cambria" w:eastAsia="Cambria" w:hAnsi="Cambria" w:cs="Cambria"/>
        </w:rPr>
      </w:pPr>
      <w:r>
        <w:rPr>
          <w:rFonts w:ascii="Cambria" w:hAnsi="Cambria"/>
        </w:rPr>
        <w:t xml:space="preserve">It is hard to talk about Mahāyāna Buddhist analyses of time without attention to Dōgen. While his own essays on this topic are less directly commentarial than are </w:t>
      </w:r>
      <w:proofErr w:type="gramStart"/>
      <w:r>
        <w:rPr>
          <w:rFonts w:ascii="Cambria" w:hAnsi="Cambria"/>
        </w:rPr>
        <w:t>those</w:t>
      </w:r>
      <w:proofErr w:type="gramEnd"/>
      <w:r>
        <w:rPr>
          <w:rFonts w:ascii="Cambria" w:hAnsi="Cambria"/>
        </w:rPr>
        <w:t xml:space="preserve"> we find in Tibetan Madhyamaka literature, it is clear that he is also mining the vein that Nāgārjuna first opened when he connects time and being in </w:t>
      </w:r>
      <w:proofErr w:type="spellStart"/>
      <w:r>
        <w:rPr>
          <w:rFonts w:ascii="Cambria" w:hAnsi="Cambria"/>
          <w:i/>
          <w:iCs/>
        </w:rPr>
        <w:t>Ūji</w:t>
      </w:r>
      <w:proofErr w:type="spellEnd"/>
      <w:r>
        <w:rPr>
          <w:rFonts w:ascii="Cambria" w:hAnsi="Cambria"/>
          <w:i/>
          <w:iCs/>
        </w:rPr>
        <w:t xml:space="preserve">, </w:t>
      </w:r>
      <w:r>
        <w:rPr>
          <w:rFonts w:ascii="Cambria" w:hAnsi="Cambria"/>
        </w:rPr>
        <w:t>an essay the title of which is</w:t>
      </w:r>
      <w:r>
        <w:rPr>
          <w:rFonts w:ascii="Cambria" w:hAnsi="Cambria"/>
          <w:i/>
          <w:iCs/>
        </w:rPr>
        <w:t xml:space="preserve"> </w:t>
      </w:r>
      <w:r>
        <w:rPr>
          <w:rFonts w:ascii="Cambria" w:hAnsi="Cambria"/>
        </w:rPr>
        <w:t xml:space="preserve">translated variously as </w:t>
      </w:r>
      <w:r>
        <w:rPr>
          <w:rFonts w:ascii="Cambria" w:hAnsi="Cambria"/>
          <w:i/>
          <w:iCs/>
        </w:rPr>
        <w:t xml:space="preserve">Being-Time, For the Time Being, </w:t>
      </w:r>
      <w:r>
        <w:rPr>
          <w:rFonts w:ascii="Cambria" w:hAnsi="Cambria"/>
        </w:rPr>
        <w:t xml:space="preserve">or </w:t>
      </w:r>
      <w:r>
        <w:rPr>
          <w:rFonts w:ascii="Cambria" w:hAnsi="Cambria"/>
          <w:i/>
          <w:iCs/>
        </w:rPr>
        <w:t>Once Upon a Time.</w:t>
      </w:r>
      <w:r>
        <w:rPr>
          <w:rFonts w:ascii="Cambria" w:hAnsi="Cambria"/>
        </w:rPr>
        <w:t xml:space="preserve"> In this essay, Dōgen explores the deep identity between time and dependent origination and reinforces the idea that just as we can only understand existence as existence in time, we can only understand time as the mutual temporality of existents.  Dōgen, however, to even a greater extent than </w:t>
      </w:r>
      <w:r>
        <w:rPr>
          <w:rFonts w:ascii="Cambria" w:hAnsi="Cambria"/>
        </w:rPr>
        <w:lastRenderedPageBreak/>
        <w:t>Tsongkhapa, emphasizes the role of observation and measurement in our sense of time, integrating the metaphysics of time with the phenomenology of time. While this rich essay deserves a careful line-by-line gloss, we will have to content ourselves with a few highlights. Following the Tanahashi translation, Dōgen writes:</w:t>
      </w:r>
    </w:p>
    <w:p w14:paraId="41A55E8C" w14:textId="3AA6DD5C" w:rsidR="00746E91" w:rsidRDefault="00000000">
      <w:pPr>
        <w:pStyle w:val="Body"/>
        <w:ind w:left="851" w:right="851"/>
        <w:rPr>
          <w:rFonts w:ascii="Cambria" w:eastAsia="Cambria" w:hAnsi="Cambria" w:cs="Cambria"/>
        </w:rPr>
      </w:pPr>
      <w:r>
        <w:rPr>
          <w:rFonts w:ascii="Cambria" w:hAnsi="Cambria"/>
        </w:rPr>
        <w:t xml:space="preserve">The way the </w:t>
      </w:r>
      <w:proofErr w:type="spellStart"/>
      <w:r>
        <w:rPr>
          <w:rFonts w:ascii="Cambria" w:hAnsi="Cambria"/>
        </w:rPr>
        <w:t>self arrays</w:t>
      </w:r>
      <w:proofErr w:type="spellEnd"/>
      <w:r>
        <w:rPr>
          <w:rFonts w:ascii="Cambria" w:hAnsi="Cambria"/>
        </w:rPr>
        <w:t xml:space="preserve"> itself is the form of the entire world. See each</w:t>
      </w:r>
      <w:r>
        <w:rPr>
          <w:rFonts w:ascii="Cambria" w:eastAsia="Cambria" w:hAnsi="Cambria" w:cs="Cambria"/>
        </w:rPr>
        <w:br/>
      </w:r>
      <w:r>
        <w:rPr>
          <w:rFonts w:ascii="Cambria" w:hAnsi="Cambria"/>
        </w:rPr>
        <w:t>thing in this entire world as a moment of time. Things do not hinder one another, just as moments do not hinder one another. The way-seeking</w:t>
      </w:r>
      <w:r>
        <w:rPr>
          <w:rFonts w:ascii="Cambria" w:eastAsia="Cambria" w:hAnsi="Cambria" w:cs="Cambria"/>
        </w:rPr>
        <w:br/>
      </w:r>
      <w:r>
        <w:rPr>
          <w:rFonts w:ascii="Cambria" w:hAnsi="Cambria"/>
        </w:rPr>
        <w:t xml:space="preserve">mind arises in this moment. A way-seeking moment arises in this mind. It is the same with practice and with attaining the way. </w:t>
      </w:r>
      <w:proofErr w:type="gramStart"/>
      <w:r>
        <w:rPr>
          <w:rFonts w:ascii="Cambria" w:hAnsi="Cambria"/>
        </w:rPr>
        <w:t>Thus</w:t>
      </w:r>
      <w:proofErr w:type="gramEnd"/>
      <w:r>
        <w:rPr>
          <w:rFonts w:ascii="Cambria" w:hAnsi="Cambria"/>
        </w:rPr>
        <w:t xml:space="preserve"> the </w:t>
      </w:r>
      <w:proofErr w:type="spellStart"/>
      <w:r>
        <w:rPr>
          <w:rFonts w:ascii="Cambria" w:hAnsi="Cambria"/>
        </w:rPr>
        <w:t>self setting</w:t>
      </w:r>
      <w:proofErr w:type="spellEnd"/>
      <w:r>
        <w:rPr>
          <w:rFonts w:ascii="Cambria" w:hAnsi="Cambria"/>
        </w:rPr>
        <w:t xml:space="preserve"> itself out in array sees itself. This is the understanding that the self is time.</w:t>
      </w:r>
      <w:r w:rsidR="00C62EF6">
        <w:rPr>
          <w:rFonts w:ascii="Cambria" w:hAnsi="Cambria"/>
        </w:rPr>
        <w:t xml:space="preserve"> (Dōgen </w:t>
      </w:r>
      <w:r w:rsidR="00A575F3">
        <w:rPr>
          <w:rFonts w:ascii="Cambria" w:hAnsi="Cambria"/>
        </w:rPr>
        <w:t>1995: 77)</w:t>
      </w:r>
    </w:p>
    <w:p w14:paraId="0028E965" w14:textId="77777777" w:rsidR="00746E91" w:rsidRDefault="00746E91">
      <w:pPr>
        <w:pStyle w:val="Body"/>
        <w:ind w:left="851" w:right="851"/>
        <w:rPr>
          <w:rFonts w:ascii="Cambria" w:eastAsia="Cambria" w:hAnsi="Cambria" w:cs="Cambria"/>
        </w:rPr>
      </w:pPr>
    </w:p>
    <w:p w14:paraId="3C8E7493"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Dōgen begins by centering the observer in the interest of unifying an account of experienced time with an account of time itself. Just as Tsongkhapa emphasizes the identity of time with temporally related phenomena, Dōgen emphasizes that we do not stand outside of time to contemplate it, but ourselves constitute time in the same way that other dependently originated entities </w:t>
      </w:r>
      <w:proofErr w:type="gramStart"/>
      <w:r>
        <w:rPr>
          <w:rFonts w:ascii="Cambria" w:hAnsi="Cambria"/>
        </w:rPr>
        <w:t>do:</w:t>
      </w:r>
      <w:proofErr w:type="gramEnd"/>
      <w:r>
        <w:rPr>
          <w:rFonts w:ascii="Cambria" w:hAnsi="Cambria"/>
        </w:rPr>
        <w:t xml:space="preserve"> we do not live </w:t>
      </w:r>
      <w:r>
        <w:rPr>
          <w:rFonts w:ascii="Cambria" w:hAnsi="Cambria"/>
          <w:i/>
          <w:iCs/>
        </w:rPr>
        <w:t xml:space="preserve">through </w:t>
      </w:r>
      <w:r>
        <w:rPr>
          <w:rFonts w:ascii="Cambria" w:hAnsi="Cambria"/>
        </w:rPr>
        <w:t xml:space="preserve">time, we, along with “the entire world” </w:t>
      </w:r>
      <w:r>
        <w:rPr>
          <w:rFonts w:ascii="Cambria" w:hAnsi="Cambria"/>
          <w:i/>
          <w:iCs/>
        </w:rPr>
        <w:t>actualize</w:t>
      </w:r>
      <w:r>
        <w:rPr>
          <w:rFonts w:ascii="Cambria" w:hAnsi="Cambria"/>
        </w:rPr>
        <w:t xml:space="preserve"> time. Each of our successive moments of awareness and existence is a moment only in virtue of its relation to other moments and to other events, not because of its existence at an independent temporal locus.  Our experience of ourselves as subjects, and hence the experience of any objects is only possible to the extent that our subjectivity “sets itself out in array,” that is, is experienced as temporally ordered, and that order is induced by interdependence, and hence by the direction of disintegration. </w:t>
      </w:r>
    </w:p>
    <w:p w14:paraId="401AFDAD" w14:textId="77777777" w:rsidR="00746E91" w:rsidRDefault="00000000">
      <w:pPr>
        <w:pStyle w:val="Body"/>
        <w:spacing w:after="180" w:line="360" w:lineRule="auto"/>
        <w:ind w:firstLine="720"/>
        <w:rPr>
          <w:rFonts w:ascii="Cambria" w:eastAsia="Cambria" w:hAnsi="Cambria" w:cs="Cambria"/>
        </w:rPr>
      </w:pPr>
      <w:r>
        <w:rPr>
          <w:rFonts w:ascii="Cambria" w:hAnsi="Cambria"/>
        </w:rPr>
        <w:t>Dōgen immediately contrasts this with a more naïve experience of our temporality:</w:t>
      </w:r>
    </w:p>
    <w:p w14:paraId="6682A8A4" w14:textId="05ABA708" w:rsidR="00746E91" w:rsidRDefault="00000000">
      <w:pPr>
        <w:pStyle w:val="Body"/>
        <w:ind w:left="851" w:right="851"/>
        <w:rPr>
          <w:rFonts w:ascii="Cambria" w:eastAsia="Cambria" w:hAnsi="Cambria" w:cs="Cambria"/>
        </w:rPr>
      </w:pPr>
      <w:r>
        <w:rPr>
          <w:rFonts w:ascii="Cambria" w:hAnsi="Cambria"/>
        </w:rPr>
        <w:t>Yet an ordinary person who does not understand buddha-dharma may hear the words the time-being this way: For a while I was three heads and eight arms. For a while I was an eight-or sixteen-foot body. This is like having crossed over rivers and climbed mountains. Even though the mountains and rivers still exist, I have already passed them and now reside in the jeweled palace and vermilion tower. Those mountains and rivers are as distant from me as heaven is from earth.</w:t>
      </w:r>
      <w:r w:rsidR="00A575F3">
        <w:rPr>
          <w:rFonts w:ascii="Cambria" w:hAnsi="Cambria"/>
        </w:rPr>
        <w:t xml:space="preserve"> (</w:t>
      </w:r>
      <w:r w:rsidR="00A575F3">
        <w:rPr>
          <w:rFonts w:ascii="Cambria" w:hAnsi="Cambria"/>
          <w:i/>
        </w:rPr>
        <w:t>Ibid.</w:t>
      </w:r>
      <w:r w:rsidR="00A575F3">
        <w:rPr>
          <w:rFonts w:ascii="Cambria" w:hAnsi="Cambria"/>
        </w:rPr>
        <w:t>)</w:t>
      </w:r>
      <w:r>
        <w:rPr>
          <w:rFonts w:ascii="Cambria" w:eastAsia="Cambria" w:hAnsi="Cambria" w:cs="Cambria"/>
        </w:rPr>
        <w:br/>
      </w:r>
    </w:p>
    <w:p w14:paraId="3D8C90C4" w14:textId="77777777" w:rsidR="00746E91" w:rsidRDefault="00000000">
      <w:pPr>
        <w:pStyle w:val="Body"/>
        <w:spacing w:after="180" w:line="360" w:lineRule="auto"/>
        <w:rPr>
          <w:rFonts w:ascii="Cambria" w:eastAsia="Cambria" w:hAnsi="Cambria" w:cs="Cambria"/>
        </w:rPr>
      </w:pPr>
      <w:r>
        <w:rPr>
          <w:rFonts w:ascii="Cambria" w:hAnsi="Cambria"/>
        </w:rPr>
        <w:t xml:space="preserve">We seem inexorably drawn to the vision of time as a pre-existent vessel, as something we cross like a river or a mountain, </w:t>
      </w:r>
      <w:r>
        <w:rPr>
          <w:rFonts w:ascii="Cambria" w:hAnsi="Cambria"/>
          <w:i/>
          <w:iCs/>
        </w:rPr>
        <w:t>in</w:t>
      </w:r>
      <w:r>
        <w:rPr>
          <w:rFonts w:ascii="Cambria" w:hAnsi="Cambria"/>
        </w:rPr>
        <w:t xml:space="preserve"> which we experience change, and </w:t>
      </w:r>
      <w:r>
        <w:rPr>
          <w:rFonts w:ascii="Cambria" w:hAnsi="Cambria"/>
          <w:i/>
          <w:iCs/>
        </w:rPr>
        <w:t>from</w:t>
      </w:r>
      <w:r>
        <w:rPr>
          <w:rFonts w:ascii="Cambria" w:hAnsi="Cambria"/>
        </w:rPr>
        <w:t xml:space="preserve"> which we are distinct.  We then fail to experience our own existence as thoroughly temporal, as </w:t>
      </w:r>
      <w:r>
        <w:rPr>
          <w:rFonts w:ascii="Cambria" w:hAnsi="Cambria"/>
        </w:rPr>
        <w:lastRenderedPageBreak/>
        <w:t>constituting the time we experience, just as we fail to experience time as entirely interdependent with our existence and that of all else. To which Dōgen replies:</w:t>
      </w:r>
    </w:p>
    <w:p w14:paraId="549A8C57" w14:textId="7F5C400C" w:rsidR="00746E91" w:rsidRPr="00A575F3" w:rsidRDefault="00000000">
      <w:pPr>
        <w:pStyle w:val="Body"/>
        <w:ind w:left="851" w:right="851"/>
        <w:rPr>
          <w:rFonts w:ascii="Cambria" w:eastAsia="Cambria" w:hAnsi="Cambria" w:cs="Cambria"/>
        </w:rPr>
      </w:pPr>
      <w:r>
        <w:rPr>
          <w:rFonts w:ascii="Cambria" w:hAnsi="Cambria"/>
        </w:rPr>
        <w:t>It is not that simple.  At the time the mountains were climbed and the</w:t>
      </w:r>
      <w:r>
        <w:rPr>
          <w:rFonts w:ascii="Cambria" w:eastAsia="Cambria" w:hAnsi="Cambria" w:cs="Cambria"/>
        </w:rPr>
        <w:br/>
      </w:r>
      <w:r>
        <w:rPr>
          <w:rFonts w:ascii="Cambria" w:hAnsi="Cambria"/>
        </w:rPr>
        <w:t xml:space="preserve">rivers </w:t>
      </w:r>
      <w:proofErr w:type="gramStart"/>
      <w:r>
        <w:rPr>
          <w:rFonts w:ascii="Cambria" w:hAnsi="Cambria"/>
        </w:rPr>
        <w:t>crossed,</w:t>
      </w:r>
      <w:proofErr w:type="gramEnd"/>
      <w:r>
        <w:rPr>
          <w:rFonts w:ascii="Cambria" w:hAnsi="Cambria"/>
        </w:rPr>
        <w:t xml:space="preserve"> you were present. Time is not separate from you, and as you are present, time does not go away. As time is not marked by coming and going, the moment you climbed the mountains is the time-being right now.  If time keeps coming and going, you are the time-being right now. This is the meaning of the time-being. </w:t>
      </w:r>
      <w:r w:rsidR="00A575F3">
        <w:rPr>
          <w:rFonts w:ascii="Cambria" w:hAnsi="Cambria"/>
        </w:rPr>
        <w:t>(</w:t>
      </w:r>
      <w:r w:rsidR="00A575F3">
        <w:rPr>
          <w:rFonts w:ascii="Cambria" w:hAnsi="Cambria"/>
          <w:i/>
        </w:rPr>
        <w:t xml:space="preserve">Ibid. </w:t>
      </w:r>
      <w:r w:rsidR="00A575F3">
        <w:rPr>
          <w:rFonts w:ascii="Cambria" w:hAnsi="Cambria"/>
        </w:rPr>
        <w:t>77-78)</w:t>
      </w:r>
    </w:p>
    <w:p w14:paraId="4806B6FA" w14:textId="77777777" w:rsidR="00746E91" w:rsidRDefault="00746E91">
      <w:pPr>
        <w:pStyle w:val="Body"/>
        <w:ind w:left="851" w:right="851"/>
        <w:rPr>
          <w:rFonts w:ascii="Cambria" w:eastAsia="Cambria" w:hAnsi="Cambria" w:cs="Cambria"/>
        </w:rPr>
      </w:pPr>
    </w:p>
    <w:p w14:paraId="44A678B3" w14:textId="77777777" w:rsidR="00746E91" w:rsidRDefault="00000000">
      <w:pPr>
        <w:pStyle w:val="Body"/>
        <w:spacing w:after="180" w:line="360" w:lineRule="auto"/>
        <w:rPr>
          <w:rFonts w:ascii="Cambria" w:eastAsia="Cambria" w:hAnsi="Cambria" w:cs="Cambria"/>
        </w:rPr>
      </w:pPr>
      <w:r>
        <w:rPr>
          <w:rFonts w:ascii="Cambria" w:hAnsi="Cambria"/>
        </w:rPr>
        <w:t xml:space="preserve">It’s </w:t>
      </w:r>
      <w:r>
        <w:rPr>
          <w:rFonts w:ascii="Cambria" w:hAnsi="Cambria"/>
          <w:i/>
          <w:iCs/>
        </w:rPr>
        <w:t xml:space="preserve">not </w:t>
      </w:r>
      <w:r>
        <w:rPr>
          <w:rFonts w:ascii="Cambria" w:hAnsi="Cambria"/>
        </w:rPr>
        <w:t xml:space="preserve">simple. Even the analogy of crossing mountains and rivers fails on its own terms: Crossing mountains and rivers requires our co-presence with those mountains and rivers. It is already a temporally laden process. </w:t>
      </w:r>
      <w:proofErr w:type="gramStart"/>
      <w:r>
        <w:rPr>
          <w:rFonts w:ascii="Cambria" w:hAnsi="Cambria"/>
        </w:rPr>
        <w:t>So</w:t>
      </w:r>
      <w:proofErr w:type="gramEnd"/>
      <w:r>
        <w:rPr>
          <w:rFonts w:ascii="Cambria" w:hAnsi="Cambria"/>
        </w:rPr>
        <w:t xml:space="preserve"> to take the mountains and rivers we cross as an analogy for an independent expanse of time we traverse doesn’t get the distinction between ourselves and time that we seek; we, the mountains and rivers, and the crossing, are not co-present in an independent temporal order; they are already temporally constituted.  And more to the point, we do not </w:t>
      </w:r>
      <w:proofErr w:type="gramStart"/>
      <w:r>
        <w:rPr>
          <w:rFonts w:ascii="Cambria" w:hAnsi="Cambria"/>
        </w:rPr>
        <w:t>pass through</w:t>
      </w:r>
      <w:proofErr w:type="gramEnd"/>
      <w:r>
        <w:rPr>
          <w:rFonts w:ascii="Cambria" w:hAnsi="Cambria"/>
        </w:rPr>
        <w:t xml:space="preserve"> time as we age, the sequence of the moments of our lives, powered by the impermanence expressed as disintegration, constitutes the time of our lives.</w:t>
      </w:r>
    </w:p>
    <w:p w14:paraId="417149BD"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A bit later in </w:t>
      </w:r>
      <w:proofErr w:type="spellStart"/>
      <w:r>
        <w:rPr>
          <w:rFonts w:ascii="Cambria" w:hAnsi="Cambria"/>
          <w:i/>
          <w:iCs/>
        </w:rPr>
        <w:t>Ūji</w:t>
      </w:r>
      <w:proofErr w:type="spellEnd"/>
      <w:r>
        <w:rPr>
          <w:rFonts w:ascii="Cambria" w:hAnsi="Cambria"/>
          <w:i/>
          <w:iCs/>
        </w:rPr>
        <w:t xml:space="preserve">, </w:t>
      </w:r>
      <w:r>
        <w:rPr>
          <w:rFonts w:ascii="Cambria" w:hAnsi="Cambria"/>
        </w:rPr>
        <w:t xml:space="preserve">Dōgen emphasizes the two interconnected aspects of time: its apparent flow or </w:t>
      </w:r>
      <w:r>
        <w:rPr>
          <w:rFonts w:ascii="Cambria" w:hAnsi="Cambria"/>
          <w:i/>
          <w:iCs/>
        </w:rPr>
        <w:t xml:space="preserve">flying away, </w:t>
      </w:r>
      <w:r>
        <w:rPr>
          <w:rFonts w:ascii="Cambria" w:hAnsi="Cambria"/>
        </w:rPr>
        <w:t>and its omnipresence as a structure connecting all events. Here, perhaps, we see premonitions of Hermann Minkowski or of James MacTaggart. Dōgen emphasizes that although the experience of time as flowing, or flying away, might be our most salient experience of time, that is only one aspect—its anisotropy.  The other aspect is its complete imbrication with all of existence as the set of temporal relations in which all events stand. To focus on the aspect of apparent flow, he urges, is to miss our identity with time in favor of a view in which are carried along by time:</w:t>
      </w:r>
    </w:p>
    <w:p w14:paraId="3226A1EA" w14:textId="66484BBA" w:rsidR="00746E91" w:rsidRPr="00A575F3" w:rsidRDefault="00000000">
      <w:pPr>
        <w:pStyle w:val="Body"/>
        <w:ind w:left="851" w:right="851"/>
        <w:rPr>
          <w:rFonts w:ascii="Cambria" w:eastAsia="Cambria" w:hAnsi="Cambria" w:cs="Cambria"/>
        </w:rPr>
      </w:pPr>
      <w:r>
        <w:rPr>
          <w:rFonts w:ascii="Cambria" w:hAnsi="Cambria"/>
        </w:rPr>
        <w:t>Do not think that time merely flies away. Do not see flying away as the only</w:t>
      </w:r>
      <w:r>
        <w:rPr>
          <w:rFonts w:ascii="Cambria" w:eastAsia="Cambria" w:hAnsi="Cambria" w:cs="Cambria"/>
        </w:rPr>
        <w:br/>
      </w:r>
      <w:r>
        <w:rPr>
          <w:rFonts w:ascii="Cambria" w:hAnsi="Cambria"/>
        </w:rPr>
        <w:t>function of time. If time merely flies away, you would be separated from</w:t>
      </w:r>
      <w:r>
        <w:rPr>
          <w:rFonts w:ascii="Cambria" w:eastAsia="Cambria" w:hAnsi="Cambria" w:cs="Cambria"/>
        </w:rPr>
        <w:br/>
      </w:r>
      <w:r>
        <w:rPr>
          <w:rFonts w:ascii="Cambria" w:hAnsi="Cambria"/>
        </w:rPr>
        <w:t>time. The reason you do not clearly understand the time-being is that you</w:t>
      </w:r>
      <w:r>
        <w:rPr>
          <w:rFonts w:ascii="Cambria" w:eastAsia="Cambria" w:hAnsi="Cambria" w:cs="Cambria"/>
        </w:rPr>
        <w:br/>
      </w:r>
      <w:r>
        <w:rPr>
          <w:rFonts w:ascii="Cambria" w:hAnsi="Cambria"/>
        </w:rPr>
        <w:t>think of time only as passing. In essence, all things in the entire world are linked with one another as moments. Because all moments are the time-being, they are your time-being.</w:t>
      </w:r>
      <w:r w:rsidR="00A575F3">
        <w:rPr>
          <w:rFonts w:ascii="Cambria" w:hAnsi="Cambria"/>
        </w:rPr>
        <w:t xml:space="preserve"> (</w:t>
      </w:r>
      <w:r w:rsidR="00A575F3">
        <w:rPr>
          <w:rFonts w:ascii="Cambria" w:hAnsi="Cambria"/>
          <w:i/>
        </w:rPr>
        <w:t xml:space="preserve">Ibid. </w:t>
      </w:r>
      <w:r w:rsidR="00A575F3">
        <w:rPr>
          <w:rFonts w:ascii="Cambria" w:hAnsi="Cambria"/>
        </w:rPr>
        <w:t>78)</w:t>
      </w:r>
    </w:p>
    <w:p w14:paraId="1D89224E" w14:textId="77777777" w:rsidR="00D33FD4" w:rsidRDefault="00D33FD4" w:rsidP="00D33FD4">
      <w:pPr>
        <w:pStyle w:val="Body"/>
        <w:spacing w:after="180" w:line="360" w:lineRule="auto"/>
        <w:rPr>
          <w:rFonts w:ascii="Cambria" w:eastAsia="Cambria" w:hAnsi="Cambria" w:cs="Cambria"/>
        </w:rPr>
      </w:pPr>
    </w:p>
    <w:p w14:paraId="0F1E6813" w14:textId="78242415" w:rsidR="00746E91" w:rsidRDefault="00000000" w:rsidP="00D33FD4">
      <w:pPr>
        <w:pStyle w:val="Body"/>
        <w:spacing w:after="180" w:line="360" w:lineRule="auto"/>
        <w:rPr>
          <w:rFonts w:ascii="Cambria" w:eastAsia="Cambria" w:hAnsi="Cambria" w:cs="Cambria"/>
        </w:rPr>
      </w:pPr>
      <w:r>
        <w:rPr>
          <w:rFonts w:ascii="Cambria" w:eastAsia="Cambria" w:hAnsi="Cambria" w:cs="Cambria"/>
        </w:rPr>
        <w:lastRenderedPageBreak/>
        <w:br/>
      </w:r>
      <w:r>
        <w:rPr>
          <w:rFonts w:ascii="Cambria" w:hAnsi="Cambria"/>
        </w:rPr>
        <w:t xml:space="preserve">The lack of distinction between events and time itself is obscured when we think of time as a flow, as a river in which events float along from future to present to past.  And this brings Dōgen back go Nāgārjuna’s initial insight: time is not something </w:t>
      </w:r>
      <w:r>
        <w:rPr>
          <w:rFonts w:ascii="Cambria" w:hAnsi="Cambria"/>
          <w:i/>
          <w:iCs/>
        </w:rPr>
        <w:t xml:space="preserve">extra, </w:t>
      </w:r>
      <w:r>
        <w:rPr>
          <w:rFonts w:ascii="Cambria" w:hAnsi="Cambria"/>
        </w:rPr>
        <w:t xml:space="preserve">an entity, or a super-entity, that contains all the events and objects that constitute the world.  Positing that </w:t>
      </w:r>
      <w:r>
        <w:rPr>
          <w:rFonts w:ascii="Cambria" w:hAnsi="Cambria"/>
          <w:i/>
          <w:iCs/>
        </w:rPr>
        <w:t xml:space="preserve">extra being </w:t>
      </w:r>
      <w:r>
        <w:rPr>
          <w:rFonts w:ascii="Cambria" w:hAnsi="Cambria"/>
        </w:rPr>
        <w:t>would only involve us in a regress:</w:t>
      </w:r>
    </w:p>
    <w:p w14:paraId="1C8B611E" w14:textId="03780ED5" w:rsidR="00746E91" w:rsidRPr="00A575F3" w:rsidRDefault="00000000">
      <w:pPr>
        <w:pStyle w:val="Body"/>
        <w:ind w:left="851" w:right="851"/>
        <w:rPr>
          <w:rFonts w:ascii="Cambria" w:eastAsia="Cambria" w:hAnsi="Cambria" w:cs="Cambria"/>
        </w:rPr>
      </w:pPr>
      <w:r>
        <w:rPr>
          <w:rFonts w:ascii="Cambria" w:hAnsi="Cambria"/>
        </w:rPr>
        <w:t>Just actualize all time as all being; there is nothing extra. A so-called</w:t>
      </w:r>
      <w:r>
        <w:rPr>
          <w:rFonts w:ascii="Cambria" w:eastAsia="Cambria" w:hAnsi="Cambria" w:cs="Cambria"/>
        </w:rPr>
        <w:br/>
      </w:r>
      <w:r>
        <w:rPr>
          <w:rFonts w:ascii="Cambria" w:hAnsi="Cambria"/>
        </w:rPr>
        <w:t xml:space="preserve">"extra being" is thoroughly an extra being. </w:t>
      </w:r>
      <w:r w:rsidR="00A575F3">
        <w:rPr>
          <w:rFonts w:ascii="Cambria" w:hAnsi="Cambria"/>
        </w:rPr>
        <w:t>(</w:t>
      </w:r>
      <w:r w:rsidR="00A575F3">
        <w:rPr>
          <w:rFonts w:ascii="Cambria" w:hAnsi="Cambria"/>
          <w:i/>
        </w:rPr>
        <w:t xml:space="preserve">Ibid. </w:t>
      </w:r>
      <w:r w:rsidR="00A575F3">
        <w:rPr>
          <w:rFonts w:ascii="Cambria" w:hAnsi="Cambria"/>
        </w:rPr>
        <w:t>79)</w:t>
      </w:r>
    </w:p>
    <w:p w14:paraId="2A1988ED" w14:textId="77777777" w:rsidR="00746E91" w:rsidRDefault="00746E91">
      <w:pPr>
        <w:pStyle w:val="Body"/>
        <w:rPr>
          <w:rFonts w:ascii="Cambria" w:eastAsia="Cambria" w:hAnsi="Cambria" w:cs="Cambria"/>
        </w:rPr>
      </w:pPr>
    </w:p>
    <w:p w14:paraId="30A6BB73" w14:textId="77777777" w:rsidR="00746E91" w:rsidRDefault="00000000">
      <w:pPr>
        <w:pStyle w:val="Body"/>
        <w:spacing w:after="180" w:line="360" w:lineRule="auto"/>
        <w:rPr>
          <w:rFonts w:ascii="Cambria" w:eastAsia="Cambria" w:hAnsi="Cambria" w:cs="Cambria"/>
        </w:rPr>
      </w:pPr>
      <w:r>
        <w:rPr>
          <w:rFonts w:ascii="Cambria" w:hAnsi="Cambria"/>
        </w:rPr>
        <w:t xml:space="preserve">This, however, is not to deny flow in another sense—as impermanence and the anisotropy of time itself. It’s just that we can’t divorce that sense of flow from the </w:t>
      </w:r>
      <w:proofErr w:type="spellStart"/>
      <w:r>
        <w:rPr>
          <w:rFonts w:ascii="Cambria" w:hAnsi="Cambria"/>
        </w:rPr>
        <w:t>Minkowskian</w:t>
      </w:r>
      <w:proofErr w:type="spellEnd"/>
      <w:r>
        <w:rPr>
          <w:rFonts w:ascii="Cambria" w:hAnsi="Cambria"/>
        </w:rPr>
        <w:t xml:space="preserve"> idea that that flow is nothing but the anisotropic dimension of something that is nothing but omnipresent structure when seen from a different vantage-point: </w:t>
      </w:r>
    </w:p>
    <w:p w14:paraId="0771EBF8" w14:textId="6C9E3602" w:rsidR="00746E91" w:rsidRDefault="00000000">
      <w:pPr>
        <w:pStyle w:val="Body"/>
        <w:ind w:left="851" w:right="851"/>
        <w:rPr>
          <w:rFonts w:ascii="Cambria" w:eastAsia="Cambria" w:hAnsi="Cambria" w:cs="Cambria"/>
        </w:rPr>
      </w:pPr>
      <w:r>
        <w:rPr>
          <w:rFonts w:ascii="Cambria" w:hAnsi="Cambria"/>
        </w:rPr>
        <w:t>Do not think flowing is like wind and rain moving from east to west. The</w:t>
      </w:r>
      <w:r>
        <w:rPr>
          <w:rFonts w:ascii="Cambria" w:eastAsia="Cambria" w:hAnsi="Cambria" w:cs="Cambria"/>
        </w:rPr>
        <w:br/>
      </w:r>
      <w:r>
        <w:rPr>
          <w:rFonts w:ascii="Cambria" w:hAnsi="Cambria"/>
        </w:rPr>
        <w:t>entire world is not unchangeable, is not immovable. It flows. Flowing is like spring. Spring with all its numerous aspects is called flowing. When spring flows there is nothing outside of spring. Study this in detail.</w:t>
      </w:r>
      <w:r w:rsidR="00A575F3">
        <w:rPr>
          <w:rFonts w:ascii="Cambria" w:hAnsi="Cambria"/>
        </w:rPr>
        <w:t xml:space="preserve"> (</w:t>
      </w:r>
      <w:r w:rsidR="00A575F3">
        <w:rPr>
          <w:rFonts w:ascii="Cambria" w:hAnsi="Cambria"/>
          <w:i/>
        </w:rPr>
        <w:t>Ibid. </w:t>
      </w:r>
      <w:r w:rsidR="00A575F3">
        <w:rPr>
          <w:rFonts w:ascii="Cambria" w:hAnsi="Cambria"/>
        </w:rPr>
        <w:t>80)</w:t>
      </w:r>
      <w:r>
        <w:rPr>
          <w:rFonts w:ascii="Cambria" w:eastAsia="Cambria" w:hAnsi="Cambria" w:cs="Cambria"/>
        </w:rPr>
        <w:br/>
      </w:r>
    </w:p>
    <w:p w14:paraId="38763D9F" w14:textId="77777777" w:rsidR="00746E91" w:rsidRDefault="00000000">
      <w:pPr>
        <w:pStyle w:val="Body"/>
        <w:spacing w:after="180" w:line="360" w:lineRule="auto"/>
        <w:rPr>
          <w:rFonts w:ascii="Cambria" w:eastAsia="Cambria" w:hAnsi="Cambria" w:cs="Cambria"/>
        </w:rPr>
      </w:pPr>
      <w:r>
        <w:rPr>
          <w:rFonts w:ascii="Cambria" w:hAnsi="Cambria"/>
        </w:rPr>
        <w:t xml:space="preserve">The flow, Dōgen emphasizes here, is not—like a storm moving across a landscape—one thing changing places with respect to another: the past, present and future do not alter their positions; we do not move from future to past, nor does time flow past us; nor does it flow in some super time, at the rate of 60 minute per hour. Instead, temporal flow in its reality is just like a season, such as Spring: it is a vast manifold of events over which a partial order is defined, and that order is defined by natural processes, not by the primordial ordering of an </w:t>
      </w:r>
      <w:r>
        <w:rPr>
          <w:rFonts w:ascii="Cambria" w:hAnsi="Cambria"/>
          <w:i/>
          <w:iCs/>
        </w:rPr>
        <w:t xml:space="preserve">extra being. </w:t>
      </w:r>
    </w:p>
    <w:p w14:paraId="2B26BCE7" w14:textId="77777777" w:rsidR="00746E91" w:rsidRDefault="00000000">
      <w:pPr>
        <w:pStyle w:val="Body"/>
        <w:spacing w:after="180" w:line="360" w:lineRule="auto"/>
        <w:ind w:firstLine="720"/>
        <w:rPr>
          <w:rFonts w:ascii="Cambria" w:eastAsia="Cambria" w:hAnsi="Cambria" w:cs="Cambria"/>
        </w:rPr>
      </w:pPr>
      <w:r>
        <w:rPr>
          <w:rFonts w:ascii="Cambria" w:hAnsi="Cambria"/>
        </w:rPr>
        <w:t xml:space="preserve">Dōgen and Tsongkhapa draw similar morals from Nāgārjuna’s analysis in </w:t>
      </w:r>
      <w:r>
        <w:rPr>
          <w:rFonts w:ascii="Cambria" w:hAnsi="Cambria"/>
          <w:i/>
          <w:iCs/>
        </w:rPr>
        <w:t xml:space="preserve">MMK </w:t>
      </w:r>
      <w:r>
        <w:rPr>
          <w:rFonts w:ascii="Cambria" w:hAnsi="Cambria"/>
        </w:rPr>
        <w:t xml:space="preserve">19, but while they are not in tension with one another, they are not identical morals. Each has something to contribute to understanding the metaphysics and the phenomenology of time.  Tsongkhapa directs us to the centrality of dependent origination and the impermanence of phenomena as constitutive of temporality, and to the non-duality of being and time.  Dōgen draws our attention to the merely apparent duality of the two aspects of time: time as flow </w:t>
      </w:r>
      <w:r>
        <w:rPr>
          <w:rFonts w:ascii="Cambria" w:hAnsi="Cambria"/>
        </w:rPr>
        <w:lastRenderedPageBreak/>
        <w:t xml:space="preserve">and time as omnipresent, showing that they are simply two ways of experiencing the unity of time and being, and reminding us that our own being is always temporal.  I take these to be profound insights into our experience of time—both the illusory experience that colors so much of our ordinary consciousness, and the more profound experiences of ourselves a temporal to which we are invited—as well as into the metaphysics of time, and for these insights we should be grateful to the Buddhist tradition. </w:t>
      </w:r>
    </w:p>
    <w:p w14:paraId="0829AFFB" w14:textId="77777777" w:rsidR="00746E91" w:rsidRDefault="00000000">
      <w:pPr>
        <w:pStyle w:val="Body"/>
        <w:keepNext/>
        <w:spacing w:after="60"/>
        <w:rPr>
          <w:rFonts w:ascii="Cambria" w:eastAsia="Cambria" w:hAnsi="Cambria" w:cs="Cambria"/>
        </w:rPr>
      </w:pPr>
      <w:r>
        <w:rPr>
          <w:rFonts w:ascii="Cambria" w:hAnsi="Cambria"/>
          <w:b/>
          <w:bCs/>
        </w:rPr>
        <w:t xml:space="preserve">6.  Some Final Thoughts: Madhyamaka and Modern Science </w:t>
      </w:r>
    </w:p>
    <w:p w14:paraId="4250DD4A" w14:textId="5F6009AF" w:rsidR="00746E91" w:rsidRDefault="00000000">
      <w:pPr>
        <w:pStyle w:val="Body"/>
        <w:spacing w:after="180" w:line="360" w:lineRule="auto"/>
        <w:rPr>
          <w:rFonts w:ascii="Cambria" w:eastAsia="Cambria" w:hAnsi="Cambria" w:cs="Cambria"/>
        </w:rPr>
      </w:pPr>
      <w:r>
        <w:rPr>
          <w:rFonts w:ascii="Cambria" w:hAnsi="Cambria"/>
        </w:rPr>
        <w:t xml:space="preserve">This gratitude, however, should not lead us into misunderstanding. Neither Nāgārjuna nor his canonical commentators in medieval Asia were scientists, and any dialogue we imagine between the metaphysical views they advanced and the discoveries and theoretical perspectives that have emerged in physics over the last century and a half would involve a great deal of talking past one another.  This is not to deny that there are interesting homologies between insights that emerge in classical Buddhist philosophy and those that emerge from relativistic physics and quantum mechanics. They each emphasize thoroughgoing interdependence, the observer-relativity of ontology, and, as we have seen, a rejection of a container view of time in favor of a relational view.  </w:t>
      </w:r>
      <w:r w:rsidR="00A575F3">
        <w:rPr>
          <w:rFonts w:ascii="Cambria" w:hAnsi="Cambria"/>
        </w:rPr>
        <w:t>(</w:t>
      </w:r>
      <w:proofErr w:type="spellStart"/>
      <w:r w:rsidR="00A575F3">
        <w:rPr>
          <w:rFonts w:ascii="Cambria" w:hAnsi="Cambria"/>
        </w:rPr>
        <w:t>Rovelli</w:t>
      </w:r>
      <w:proofErr w:type="spellEnd"/>
      <w:r w:rsidR="00A575F3">
        <w:rPr>
          <w:rFonts w:ascii="Cambria" w:hAnsi="Cambria"/>
        </w:rPr>
        <w:t xml:space="preserve"> 2017, 2018)</w:t>
      </w:r>
    </w:p>
    <w:p w14:paraId="3346470F" w14:textId="07EE6B5C" w:rsidR="00746E91" w:rsidRDefault="00000000">
      <w:pPr>
        <w:pStyle w:val="Body"/>
        <w:spacing w:after="180" w:line="360" w:lineRule="auto"/>
        <w:ind w:firstLine="720"/>
        <w:rPr>
          <w:rFonts w:ascii="Cambria" w:eastAsia="Cambria" w:hAnsi="Cambria" w:cs="Cambria"/>
        </w:rPr>
      </w:pPr>
      <w:r>
        <w:rPr>
          <w:rFonts w:ascii="Cambria" w:hAnsi="Cambria"/>
        </w:rPr>
        <w:t xml:space="preserve">But these instances of broad philosophical harmony should not blind us to the enormous differences between these frameworks, and I worry that Buddhism-Science dialogues often ignore those differences in the enthusiasm for what is shared.  Mādhyamikas do not accept the possibility of fundamental particles, for instance and criticize rival Buddhist schools for suggesting that there is an end to material analysis. There is no way to say </w:t>
      </w:r>
      <w:r>
        <w:rPr>
          <w:rFonts w:ascii="Cambria" w:hAnsi="Cambria"/>
          <w:i/>
          <w:iCs/>
        </w:rPr>
        <w:t xml:space="preserve">particle-wave duality </w:t>
      </w:r>
      <w:r>
        <w:rPr>
          <w:rFonts w:ascii="Cambria" w:hAnsi="Cambria"/>
        </w:rPr>
        <w:t xml:space="preserve">in Sanskrit that would make any sense in a classical Buddhist world.  And statistical inference, randomness and probability play no role in classical Indian, Tibetan, or Chinese world views. Neither contemporary physics nor the philosophical positions it inspires have much time for Yogic perception, Buddhahood, or even the soteriological significance of the theories they advance.  These differences in outlook are so significant that even apparent similarities must be treated as possibly merely verbal. </w:t>
      </w:r>
    </w:p>
    <w:p w14:paraId="2A20E8DC" w14:textId="5BE69CFD" w:rsidR="00746E91" w:rsidRDefault="00000000">
      <w:pPr>
        <w:pStyle w:val="Body"/>
        <w:spacing w:after="180" w:line="360" w:lineRule="auto"/>
        <w:ind w:firstLine="720"/>
        <w:rPr>
          <w:rFonts w:ascii="Cambria" w:eastAsia="Cambria" w:hAnsi="Cambria" w:cs="Cambria"/>
        </w:rPr>
      </w:pPr>
      <w:r>
        <w:rPr>
          <w:rFonts w:ascii="Cambria" w:hAnsi="Cambria"/>
        </w:rPr>
        <w:lastRenderedPageBreak/>
        <w:t xml:space="preserve">To take the case at hand, it is true that Buddhists might agree with at least some contemporary physicists and philosophers of time regarding the interdependence of time and temporal entities, regarding the need to see time more as structure than as entity, and even, perhaps, regarding the basis of the anisotropy of time.  Nonetheless, the differences </w:t>
      </w:r>
      <w:r w:rsidR="00FB4C9E">
        <w:rPr>
          <w:rFonts w:ascii="Cambria" w:hAnsi="Cambria"/>
        </w:rPr>
        <w:t xml:space="preserve">that </w:t>
      </w:r>
      <w:r>
        <w:rPr>
          <w:rFonts w:ascii="Cambria" w:hAnsi="Cambria"/>
        </w:rPr>
        <w:t>remain are so deep that they may make Buddhism irrelevant to contemporary physics except as a curious point of comparison. For instance, Buddhism has nothing whatsoever to say about the unity of space and time as a single manifold, and no canonical Buddhist account of time or space addresses the relation between space and time in those terms. Nor do any canonical Buddhist philosophers imagine the perturbation of space-time by gravitation, let alone the profound distortions of spacetime in the vicinity of black holes. Indeed, the idea that spacetime can be represented geometrically has no place in Buddhist thought.  Differences this profound almost suggest that, as Prāsaṅgika Mādhyamikas would put it, there is no common subject for debate—that any conversation across this chasm would be impossible.</w:t>
      </w:r>
    </w:p>
    <w:p w14:paraId="4B9214AA" w14:textId="567D7FBE" w:rsidR="00746E91" w:rsidRDefault="00000000">
      <w:pPr>
        <w:pStyle w:val="Body"/>
        <w:spacing w:after="180" w:line="360" w:lineRule="auto"/>
        <w:ind w:firstLine="720"/>
        <w:rPr>
          <w:rFonts w:ascii="Cambria" w:hAnsi="Cambria"/>
        </w:rPr>
      </w:pPr>
      <w:r>
        <w:rPr>
          <w:rFonts w:ascii="Cambria" w:hAnsi="Cambria"/>
        </w:rPr>
        <w:t xml:space="preserve">I am not </w:t>
      </w:r>
      <w:r>
        <w:rPr>
          <w:rFonts w:ascii="Cambria" w:hAnsi="Cambria"/>
          <w:i/>
          <w:iCs/>
        </w:rPr>
        <w:t xml:space="preserve">that </w:t>
      </w:r>
      <w:r>
        <w:rPr>
          <w:rFonts w:ascii="Cambria" w:hAnsi="Cambria"/>
        </w:rPr>
        <w:t xml:space="preserve">pessimistic, but I do urge that we all be cautious. And I would venture a hypothesis: Buddhism has more to learn from physics in this domain than physics </w:t>
      </w:r>
      <w:proofErr w:type="gramStart"/>
      <w:r>
        <w:rPr>
          <w:rFonts w:ascii="Cambria" w:hAnsi="Cambria"/>
        </w:rPr>
        <w:t>has to</w:t>
      </w:r>
      <w:proofErr w:type="gramEnd"/>
      <w:r>
        <w:rPr>
          <w:rFonts w:ascii="Cambria" w:hAnsi="Cambria"/>
        </w:rPr>
        <w:t xml:space="preserve"> learn from Buddhism. Buddhist ideas about interdependence, about interpenetration, about structuralism, and about the relativity of ontology to consciousness can be made much more precise using the language, findings, and formalisms of modern science. I would prefer to see Boltzmann, Planck, Einstein, Heisenberg, and </w:t>
      </w:r>
      <w:proofErr w:type="spellStart"/>
      <w:r>
        <w:rPr>
          <w:rFonts w:ascii="Cambria" w:hAnsi="Cambria"/>
        </w:rPr>
        <w:t>Rovelli</w:t>
      </w:r>
      <w:proofErr w:type="spellEnd"/>
      <w:r>
        <w:rPr>
          <w:rFonts w:ascii="Cambria" w:hAnsi="Cambria"/>
        </w:rPr>
        <w:t xml:space="preserve"> imagined as Buddhist commentators than to see Nāgārjuna, Tsongkhapa, and Dōgen treated as early physicists. The first strategy elevates science to the level of philosophy; the second only creates otiose physicists manqué.</w:t>
      </w:r>
    </w:p>
    <w:p w14:paraId="279A8A8B" w14:textId="77777777" w:rsidR="00FB4C9E" w:rsidRDefault="00FB4C9E">
      <w:pPr>
        <w:pStyle w:val="Body"/>
        <w:spacing w:after="180" w:line="360" w:lineRule="auto"/>
        <w:ind w:firstLine="720"/>
        <w:rPr>
          <w:rFonts w:ascii="Cambria" w:hAnsi="Cambria"/>
        </w:rPr>
      </w:pPr>
    </w:p>
    <w:p w14:paraId="0A41F91A" w14:textId="68562D45" w:rsidR="006B4026" w:rsidRDefault="006B4026" w:rsidP="006B4026">
      <w:pPr>
        <w:pStyle w:val="Body"/>
        <w:spacing w:before="120"/>
        <w:rPr>
          <w:rFonts w:ascii="Cambria" w:hAnsi="Cambria"/>
          <w:b/>
        </w:rPr>
      </w:pPr>
      <w:r>
        <w:rPr>
          <w:rFonts w:ascii="Cambria" w:hAnsi="Cambria"/>
          <w:b/>
        </w:rPr>
        <w:t>References</w:t>
      </w:r>
    </w:p>
    <w:p w14:paraId="1E0379A8" w14:textId="77777777" w:rsidR="000A7087" w:rsidRDefault="000A7087" w:rsidP="000A7087">
      <w:pPr>
        <w:spacing w:after="180"/>
        <w:ind w:left="720" w:hanging="720"/>
        <w:rPr>
          <w:rFonts w:ascii="Cambria" w:hAnsi="Cambria"/>
        </w:rPr>
      </w:pPr>
      <w:r>
        <w:rPr>
          <w:rFonts w:ascii="Cambria" w:hAnsi="Cambria"/>
        </w:rPr>
        <w:t xml:space="preserve">Candrakīrti. (2003). </w:t>
      </w:r>
      <w:proofErr w:type="spellStart"/>
      <w:r>
        <w:rPr>
          <w:rFonts w:ascii="Cambria" w:hAnsi="Cambria"/>
          <w:i/>
        </w:rPr>
        <w:t>dBu</w:t>
      </w:r>
      <w:proofErr w:type="spellEnd"/>
      <w:r>
        <w:rPr>
          <w:rFonts w:ascii="Cambria" w:hAnsi="Cambria"/>
          <w:i/>
        </w:rPr>
        <w:t xml:space="preserve"> ma </w:t>
      </w:r>
      <w:proofErr w:type="spellStart"/>
      <w:r>
        <w:rPr>
          <w:rFonts w:ascii="Cambria" w:hAnsi="Cambria"/>
          <w:i/>
        </w:rPr>
        <w:t>rtsa</w:t>
      </w:r>
      <w:proofErr w:type="spellEnd"/>
      <w:r>
        <w:rPr>
          <w:rFonts w:ascii="Cambria" w:hAnsi="Cambria"/>
          <w:i/>
        </w:rPr>
        <w:t xml:space="preserve"> ba’i ‘</w:t>
      </w:r>
      <w:proofErr w:type="spellStart"/>
      <w:r>
        <w:rPr>
          <w:rFonts w:ascii="Cambria" w:hAnsi="Cambria"/>
          <w:i/>
        </w:rPr>
        <w:t>grel</w:t>
      </w:r>
      <w:proofErr w:type="spellEnd"/>
      <w:r>
        <w:rPr>
          <w:rFonts w:ascii="Cambria" w:hAnsi="Cambria"/>
          <w:i/>
        </w:rPr>
        <w:t xml:space="preserve"> pa </w:t>
      </w:r>
      <w:proofErr w:type="spellStart"/>
      <w:r>
        <w:rPr>
          <w:rFonts w:ascii="Cambria" w:hAnsi="Cambria"/>
          <w:i/>
        </w:rPr>
        <w:t>tshig</w:t>
      </w:r>
      <w:proofErr w:type="spellEnd"/>
      <w:r>
        <w:rPr>
          <w:rFonts w:ascii="Cambria" w:hAnsi="Cambria"/>
          <w:i/>
        </w:rPr>
        <w:t xml:space="preserve"> </w:t>
      </w:r>
      <w:proofErr w:type="spellStart"/>
      <w:r>
        <w:rPr>
          <w:rFonts w:ascii="Cambria" w:hAnsi="Cambria"/>
          <w:i/>
        </w:rPr>
        <w:t>gsal</w:t>
      </w:r>
      <w:proofErr w:type="spellEnd"/>
      <w:r>
        <w:rPr>
          <w:rFonts w:ascii="Cambria" w:hAnsi="Cambria"/>
          <w:i/>
        </w:rPr>
        <w:t xml:space="preserve">. </w:t>
      </w:r>
      <w:r>
        <w:rPr>
          <w:rFonts w:ascii="Cambria" w:hAnsi="Cambria"/>
        </w:rPr>
        <w:t xml:space="preserve">Sarnath: </w:t>
      </w:r>
      <w:proofErr w:type="spellStart"/>
      <w:r>
        <w:rPr>
          <w:rFonts w:ascii="Cambria" w:hAnsi="Cambria"/>
        </w:rPr>
        <w:t>Gelkupa</w:t>
      </w:r>
      <w:proofErr w:type="spellEnd"/>
      <w:r>
        <w:rPr>
          <w:rFonts w:ascii="Cambria" w:hAnsi="Cambria"/>
        </w:rPr>
        <w:t xml:space="preserve"> Student Welfare Committee.</w:t>
      </w:r>
    </w:p>
    <w:p w14:paraId="4D13B06B" w14:textId="495279A7" w:rsidR="006B4026" w:rsidRDefault="006B4026" w:rsidP="006B4026">
      <w:pPr>
        <w:pStyle w:val="Body"/>
        <w:spacing w:after="180"/>
        <w:ind w:left="720" w:hanging="720"/>
        <w:rPr>
          <w:rFonts w:ascii="Cambria" w:hAnsi="Cambria"/>
          <w:iCs/>
        </w:rPr>
      </w:pPr>
      <w:r>
        <w:rPr>
          <w:rFonts w:ascii="Cambria" w:hAnsi="Cambria"/>
        </w:rPr>
        <w:t xml:space="preserve">Cowherds (2011). </w:t>
      </w:r>
      <w:r>
        <w:rPr>
          <w:rFonts w:ascii="Cambria" w:hAnsi="Cambria"/>
          <w:i/>
        </w:rPr>
        <w:t xml:space="preserve">Moonshadows: Conventional Truth in Buddhist Philosophy. </w:t>
      </w:r>
      <w:r>
        <w:rPr>
          <w:rFonts w:ascii="Cambria" w:hAnsi="Cambria"/>
          <w:iCs/>
        </w:rPr>
        <w:t>New York: Oxford University Press.</w:t>
      </w:r>
    </w:p>
    <w:p w14:paraId="7C11C89E" w14:textId="7E67B1FD" w:rsidR="002E1CA2" w:rsidRPr="002E1CA2" w:rsidRDefault="002E1CA2" w:rsidP="006B4026">
      <w:pPr>
        <w:pStyle w:val="Body"/>
        <w:spacing w:after="180"/>
        <w:ind w:left="720" w:hanging="720"/>
        <w:rPr>
          <w:rFonts w:ascii="Cambria" w:hAnsi="Cambria"/>
          <w:iCs/>
        </w:rPr>
      </w:pPr>
      <w:r>
        <w:rPr>
          <w:rFonts w:ascii="Cambria" w:hAnsi="Cambria"/>
          <w:iCs/>
        </w:rPr>
        <w:t xml:space="preserve">Dalai Lama XIV (2005). </w:t>
      </w:r>
      <w:r>
        <w:rPr>
          <w:rFonts w:ascii="Cambria" w:hAnsi="Cambria"/>
          <w:i/>
          <w:iCs/>
        </w:rPr>
        <w:t>The Universe in a Single Atom.</w:t>
      </w:r>
      <w:r>
        <w:rPr>
          <w:rFonts w:ascii="Cambria" w:hAnsi="Cambria"/>
          <w:iCs/>
        </w:rPr>
        <w:t xml:space="preserve"> New York: Random House.</w:t>
      </w:r>
    </w:p>
    <w:p w14:paraId="1C06521D" w14:textId="43CE187E" w:rsidR="00C62EF6" w:rsidRPr="00C62EF6" w:rsidRDefault="00C62EF6" w:rsidP="006B4026">
      <w:pPr>
        <w:pStyle w:val="Body"/>
        <w:spacing w:after="180"/>
        <w:ind w:left="720" w:hanging="720"/>
        <w:rPr>
          <w:rFonts w:ascii="Cambria" w:hAnsi="Cambria"/>
          <w:iCs/>
        </w:rPr>
      </w:pPr>
      <w:r>
        <w:rPr>
          <w:rFonts w:ascii="Cambria" w:hAnsi="Cambria"/>
          <w:iCs/>
        </w:rPr>
        <w:lastRenderedPageBreak/>
        <w:t xml:space="preserve">Dōgen (trans. K. Tanahashi 1995). </w:t>
      </w:r>
      <w:r>
        <w:rPr>
          <w:rFonts w:ascii="Cambria" w:hAnsi="Cambria"/>
          <w:i/>
          <w:iCs/>
        </w:rPr>
        <w:t xml:space="preserve">Moon in a Dewdrop: Writings of Zen Master Dōgen. </w:t>
      </w:r>
      <w:r>
        <w:rPr>
          <w:rFonts w:ascii="Cambria" w:hAnsi="Cambria"/>
          <w:iCs/>
        </w:rPr>
        <w:t>San Francisco: North Point Press.</w:t>
      </w:r>
    </w:p>
    <w:p w14:paraId="5CC67A0B" w14:textId="5471FB55" w:rsidR="006B4026" w:rsidRDefault="006B4026" w:rsidP="006B4026">
      <w:pPr>
        <w:pStyle w:val="Body"/>
        <w:spacing w:after="180"/>
        <w:ind w:left="720" w:hanging="720"/>
        <w:rPr>
          <w:rFonts w:ascii="Cambria" w:hAnsi="Cambria"/>
          <w:iCs/>
        </w:rPr>
      </w:pPr>
      <w:r>
        <w:rPr>
          <w:rFonts w:ascii="Cambria" w:hAnsi="Cambria"/>
          <w:iCs/>
        </w:rPr>
        <w:t xml:space="preserve">Garfield, J. (1995). </w:t>
      </w:r>
      <w:r>
        <w:rPr>
          <w:rFonts w:ascii="Cambria" w:hAnsi="Cambria"/>
          <w:i/>
          <w:iCs/>
        </w:rPr>
        <w:t xml:space="preserve">Fundamental Wisdom of the Middle Way: Nāgārjuna’s </w:t>
      </w:r>
      <w:proofErr w:type="spellStart"/>
      <w:r>
        <w:rPr>
          <w:rFonts w:ascii="Cambria" w:hAnsi="Cambria"/>
          <w:iCs/>
        </w:rPr>
        <w:t>Mūlamadhyamkakārikā</w:t>
      </w:r>
      <w:proofErr w:type="spellEnd"/>
      <w:r>
        <w:rPr>
          <w:rFonts w:ascii="Cambria" w:hAnsi="Cambria"/>
          <w:iCs/>
        </w:rPr>
        <w:t>.  New York: Oxford University Press.</w:t>
      </w:r>
    </w:p>
    <w:p w14:paraId="33C3C665" w14:textId="71119914" w:rsidR="006B4026" w:rsidRDefault="006B4026" w:rsidP="006B4026">
      <w:pPr>
        <w:pStyle w:val="Body"/>
        <w:spacing w:after="180"/>
        <w:ind w:left="720" w:hanging="720"/>
        <w:rPr>
          <w:rFonts w:ascii="Cambria" w:hAnsi="Cambria"/>
          <w:iCs/>
        </w:rPr>
      </w:pPr>
      <w:r>
        <w:rPr>
          <w:rFonts w:ascii="Cambria" w:hAnsi="Cambria"/>
          <w:iCs/>
        </w:rPr>
        <w:t xml:space="preserve">Garfield, J. (2015).  </w:t>
      </w:r>
      <w:r>
        <w:rPr>
          <w:rFonts w:ascii="Cambria" w:hAnsi="Cambria"/>
          <w:i/>
          <w:iCs/>
        </w:rPr>
        <w:t xml:space="preserve">Engaging Buddhism: Why it Matters to Philosophy.  </w:t>
      </w:r>
      <w:r>
        <w:rPr>
          <w:rFonts w:ascii="Cambria" w:hAnsi="Cambria"/>
          <w:iCs/>
        </w:rPr>
        <w:t>New York: Oxford University Press.</w:t>
      </w:r>
    </w:p>
    <w:p w14:paraId="4B2A828F" w14:textId="68688385" w:rsidR="00D33FD4" w:rsidRPr="00D33FD4" w:rsidRDefault="00D33FD4" w:rsidP="006B4026">
      <w:pPr>
        <w:pStyle w:val="Body"/>
        <w:spacing w:after="180"/>
        <w:ind w:left="720" w:hanging="720"/>
        <w:rPr>
          <w:rFonts w:ascii="Cambria" w:hAnsi="Cambria"/>
          <w:iCs/>
        </w:rPr>
      </w:pPr>
      <w:r>
        <w:rPr>
          <w:rFonts w:ascii="Cambria" w:hAnsi="Cambria"/>
          <w:iCs/>
        </w:rPr>
        <w:t xml:space="preserve">Ricard, </w:t>
      </w:r>
      <w:proofErr w:type="gramStart"/>
      <w:r>
        <w:rPr>
          <w:rFonts w:ascii="Cambria" w:hAnsi="Cambria"/>
          <w:iCs/>
        </w:rPr>
        <w:t>M.</w:t>
      </w:r>
      <w:proofErr w:type="gramEnd"/>
      <w:r>
        <w:rPr>
          <w:rFonts w:ascii="Cambria" w:hAnsi="Cambria"/>
          <w:iCs/>
        </w:rPr>
        <w:t xml:space="preserve"> and T.X. </w:t>
      </w:r>
      <w:proofErr w:type="spellStart"/>
      <w:r>
        <w:rPr>
          <w:rFonts w:ascii="Cambria" w:hAnsi="Cambria"/>
          <w:iCs/>
        </w:rPr>
        <w:t>Thuan</w:t>
      </w:r>
      <w:proofErr w:type="spellEnd"/>
      <w:r>
        <w:rPr>
          <w:rFonts w:ascii="Cambria" w:hAnsi="Cambria"/>
          <w:iCs/>
        </w:rPr>
        <w:t xml:space="preserve"> (2009). </w:t>
      </w:r>
      <w:r>
        <w:rPr>
          <w:rFonts w:ascii="Cambria" w:hAnsi="Cambria"/>
          <w:i/>
          <w:iCs/>
        </w:rPr>
        <w:t xml:space="preserve">The Quantum and the Lotus. </w:t>
      </w:r>
      <w:r>
        <w:rPr>
          <w:rFonts w:ascii="Cambria" w:hAnsi="Cambria"/>
          <w:iCs/>
        </w:rPr>
        <w:t>New York: Crown.</w:t>
      </w:r>
    </w:p>
    <w:p w14:paraId="457488F2" w14:textId="6EA3C527" w:rsidR="00A575F3" w:rsidRDefault="00A575F3" w:rsidP="006B4026">
      <w:pPr>
        <w:pStyle w:val="Body"/>
        <w:spacing w:after="180"/>
        <w:ind w:left="720" w:hanging="720"/>
        <w:rPr>
          <w:rFonts w:ascii="Cambria" w:hAnsi="Cambria"/>
          <w:iCs/>
        </w:rPr>
      </w:pPr>
      <w:proofErr w:type="spellStart"/>
      <w:r>
        <w:rPr>
          <w:rFonts w:ascii="Cambria" w:hAnsi="Cambria"/>
          <w:iCs/>
        </w:rPr>
        <w:t>Rovelli</w:t>
      </w:r>
      <w:proofErr w:type="spellEnd"/>
      <w:r>
        <w:rPr>
          <w:rFonts w:ascii="Cambria" w:hAnsi="Cambria"/>
          <w:iCs/>
        </w:rPr>
        <w:t xml:space="preserve">, C. (2017). </w:t>
      </w:r>
      <w:r w:rsidR="002E1CA2">
        <w:rPr>
          <w:rFonts w:ascii="Cambria" w:hAnsi="Cambria"/>
          <w:i/>
          <w:iCs/>
        </w:rPr>
        <w:t xml:space="preserve">Reality is Not What it Seems: The Journey to Quantum Gravity. </w:t>
      </w:r>
      <w:r w:rsidR="002E1CA2">
        <w:rPr>
          <w:rFonts w:ascii="Cambria" w:hAnsi="Cambria"/>
          <w:iCs/>
        </w:rPr>
        <w:t>New York: Penguin.</w:t>
      </w:r>
    </w:p>
    <w:p w14:paraId="5F202121" w14:textId="4D82582C" w:rsidR="002E1CA2" w:rsidRPr="002E1CA2" w:rsidRDefault="002E1CA2" w:rsidP="006B4026">
      <w:pPr>
        <w:pStyle w:val="Body"/>
        <w:spacing w:after="180"/>
        <w:ind w:left="720" w:hanging="720"/>
        <w:rPr>
          <w:rFonts w:ascii="Cambria" w:hAnsi="Cambria"/>
          <w:iCs/>
        </w:rPr>
      </w:pPr>
      <w:proofErr w:type="spellStart"/>
      <w:r>
        <w:rPr>
          <w:rFonts w:ascii="Cambria" w:hAnsi="Cambria"/>
          <w:iCs/>
        </w:rPr>
        <w:t>Rovelli</w:t>
      </w:r>
      <w:proofErr w:type="spellEnd"/>
      <w:r>
        <w:rPr>
          <w:rFonts w:ascii="Cambria" w:hAnsi="Cambria"/>
          <w:iCs/>
        </w:rPr>
        <w:t xml:space="preserve">, C. (2018). </w:t>
      </w:r>
      <w:r>
        <w:rPr>
          <w:rFonts w:ascii="Cambria" w:hAnsi="Cambria"/>
          <w:i/>
          <w:iCs/>
        </w:rPr>
        <w:t xml:space="preserve">The Order of Time. </w:t>
      </w:r>
      <w:r>
        <w:rPr>
          <w:rFonts w:ascii="Cambria" w:hAnsi="Cambria"/>
          <w:iCs/>
        </w:rPr>
        <w:t>New York: Riverhead Books.</w:t>
      </w:r>
    </w:p>
    <w:p w14:paraId="3DA91CB1" w14:textId="6D1DB609" w:rsidR="00157B99" w:rsidRPr="00157B99" w:rsidRDefault="00157B99" w:rsidP="00157B99">
      <w:pPr>
        <w:spacing w:after="180"/>
        <w:ind w:left="720" w:hanging="720"/>
        <w:rPr>
          <w:rFonts w:ascii="Cambria" w:hAnsi="Cambria"/>
        </w:rPr>
      </w:pPr>
      <w:r w:rsidRPr="00157B99">
        <w:rPr>
          <w:rFonts w:ascii="Cambria" w:hAnsi="Cambria"/>
        </w:rPr>
        <w:t xml:space="preserve">Tsongkhapa. (trans. Lamrim Chenmo Translation Committee 2002). </w:t>
      </w:r>
      <w:r w:rsidRPr="00157B99">
        <w:rPr>
          <w:rFonts w:ascii="Cambria" w:hAnsi="Cambria"/>
          <w:i/>
        </w:rPr>
        <w:t xml:space="preserve">The Great Exposition of the Stages of the Path to Enlightenment. </w:t>
      </w:r>
      <w:r w:rsidRPr="00157B99">
        <w:rPr>
          <w:rFonts w:ascii="Cambria" w:hAnsi="Cambria"/>
        </w:rPr>
        <w:t>Ithaca: Snow Lion.</w:t>
      </w:r>
    </w:p>
    <w:p w14:paraId="75F47C08" w14:textId="1C7D7F55" w:rsidR="006B4026" w:rsidRDefault="000A7087" w:rsidP="006B4026">
      <w:pPr>
        <w:pStyle w:val="Body"/>
        <w:spacing w:after="180"/>
        <w:ind w:left="720" w:hanging="720"/>
        <w:rPr>
          <w:rFonts w:ascii="Cambria" w:hAnsi="Cambria"/>
          <w:iCs/>
        </w:rPr>
      </w:pPr>
      <w:r w:rsidRPr="00157B99">
        <w:rPr>
          <w:rFonts w:ascii="Cambria" w:hAnsi="Cambria"/>
          <w:iCs/>
        </w:rPr>
        <w:t xml:space="preserve">Tsongkhapa. </w:t>
      </w:r>
      <w:r w:rsidR="00157B99">
        <w:rPr>
          <w:rFonts w:ascii="Cambria" w:hAnsi="Cambria"/>
          <w:iCs/>
        </w:rPr>
        <w:t xml:space="preserve">(trans. N. Samten and J. Garfield </w:t>
      </w:r>
      <w:r w:rsidRPr="00157B99">
        <w:rPr>
          <w:rFonts w:ascii="Cambria" w:hAnsi="Cambria"/>
          <w:iCs/>
        </w:rPr>
        <w:t>200</w:t>
      </w:r>
      <w:r w:rsidR="00157B99" w:rsidRPr="00157B99">
        <w:rPr>
          <w:rFonts w:ascii="Cambria" w:hAnsi="Cambria"/>
          <w:iCs/>
        </w:rPr>
        <w:t>6</w:t>
      </w:r>
      <w:r w:rsidRPr="00157B99">
        <w:rPr>
          <w:rFonts w:ascii="Cambria" w:hAnsi="Cambria"/>
          <w:iCs/>
        </w:rPr>
        <w:t xml:space="preserve">). </w:t>
      </w:r>
      <w:r w:rsidRPr="00157B99">
        <w:rPr>
          <w:rFonts w:ascii="Cambria" w:hAnsi="Cambria"/>
          <w:i/>
          <w:iCs/>
        </w:rPr>
        <w:t xml:space="preserve">Ocean of Reasoning: A Great Commentary on Nāgārjuna’s </w:t>
      </w:r>
      <w:r w:rsidRPr="00157B99">
        <w:rPr>
          <w:rFonts w:ascii="Cambria" w:hAnsi="Cambria"/>
          <w:iCs/>
        </w:rPr>
        <w:t>Mūlamadhyamakakārikā. New York: Oxford University Press.</w:t>
      </w:r>
    </w:p>
    <w:p w14:paraId="4B65F935" w14:textId="22163741" w:rsidR="002E1CA2" w:rsidRPr="002E1CA2" w:rsidRDefault="002E1CA2" w:rsidP="002E1CA2">
      <w:pPr>
        <w:pStyle w:val="Body"/>
        <w:spacing w:after="180"/>
        <w:ind w:left="720" w:hanging="720"/>
        <w:rPr>
          <w:rFonts w:ascii="Cambria" w:hAnsi="Cambria"/>
          <w:iCs/>
        </w:rPr>
      </w:pPr>
      <w:r>
        <w:rPr>
          <w:rFonts w:ascii="Cambria" w:hAnsi="Cambria"/>
          <w:iCs/>
        </w:rPr>
        <w:t xml:space="preserve">Wallace, A. (2007). </w:t>
      </w:r>
      <w:r>
        <w:rPr>
          <w:rFonts w:ascii="Cambria" w:hAnsi="Cambria"/>
          <w:i/>
          <w:iCs/>
        </w:rPr>
        <w:t>Hidden Dimensions: The Unification of Physics and Consciousness.</w:t>
      </w:r>
      <w:r>
        <w:rPr>
          <w:rFonts w:ascii="Cambria" w:hAnsi="Cambria"/>
          <w:iCs/>
        </w:rPr>
        <w:t xml:space="preserve"> New York: Columbia University Press.</w:t>
      </w:r>
    </w:p>
    <w:p w14:paraId="1739FF4F" w14:textId="06EA30E5" w:rsidR="000A7087" w:rsidRPr="00157B99" w:rsidRDefault="000A7087" w:rsidP="006B4026">
      <w:pPr>
        <w:pStyle w:val="Body"/>
        <w:spacing w:after="180"/>
        <w:ind w:left="720" w:hanging="720"/>
        <w:rPr>
          <w:iCs/>
        </w:rPr>
      </w:pPr>
      <w:r w:rsidRPr="00157B99">
        <w:rPr>
          <w:rFonts w:ascii="Cambria" w:hAnsi="Cambria"/>
          <w:iCs/>
        </w:rPr>
        <w:t xml:space="preserve">Westerhoff, J. (2009). </w:t>
      </w:r>
      <w:r w:rsidRPr="00157B99">
        <w:rPr>
          <w:rFonts w:ascii="Cambria" w:hAnsi="Cambria"/>
          <w:i/>
          <w:iCs/>
        </w:rPr>
        <w:t xml:space="preserve">Nāgārjuna’s Madhyamaka. </w:t>
      </w:r>
      <w:r w:rsidRPr="00157B99">
        <w:rPr>
          <w:rFonts w:ascii="Cambria" w:hAnsi="Cambria"/>
          <w:iCs/>
        </w:rPr>
        <w:t>New York: Oxford University Press.</w:t>
      </w:r>
    </w:p>
    <w:p w14:paraId="1E8EADE9" w14:textId="77777777" w:rsidR="00D33FD4" w:rsidRPr="00157B99" w:rsidRDefault="00D33FD4">
      <w:pPr>
        <w:pStyle w:val="Body"/>
        <w:spacing w:after="180"/>
        <w:ind w:left="720" w:hanging="720"/>
        <w:rPr>
          <w:iCs/>
        </w:rPr>
      </w:pPr>
    </w:p>
    <w:sectPr w:rsidR="00D33FD4" w:rsidRPr="00157B99">
      <w:headerReference w:type="default" r:id="rId7"/>
      <w:footerReference w:type="default" r:id="rId8"/>
      <w:headerReference w:type="first" r:id="rId9"/>
      <w:footerReference w:type="first" r:id="rId10"/>
      <w:pgSz w:w="12240" w:h="15840"/>
      <w:pgMar w:top="1440" w:right="1440" w:bottom="1440" w:left="1440"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425C3" w14:textId="77777777" w:rsidR="00D13D81" w:rsidRDefault="00D13D81">
      <w:r>
        <w:separator/>
      </w:r>
    </w:p>
  </w:endnote>
  <w:endnote w:type="continuationSeparator" w:id="0">
    <w:p w14:paraId="3EC200BA" w14:textId="77777777" w:rsidR="00D13D81" w:rsidRDefault="00D13D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Palatino">
    <w:panose1 w:val="00000000000000000000"/>
    <w:charset w:val="4D"/>
    <w:family w:val="auto"/>
    <w:pitch w:val="variable"/>
    <w:sig w:usb0="A00002FF" w:usb1="7800205A" w:usb2="14600000" w:usb3="00000000" w:csb0="00000193"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5FC1E" w14:textId="77777777" w:rsidR="00746E91" w:rsidRDefault="00746E91">
    <w:pPr>
      <w:pStyle w:val="Header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2234F" w14:textId="77777777" w:rsidR="00746E91" w:rsidRDefault="00746E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9E487" w14:textId="77777777" w:rsidR="00D13D81" w:rsidRDefault="00D13D81">
      <w:r>
        <w:separator/>
      </w:r>
    </w:p>
  </w:footnote>
  <w:footnote w:type="continuationSeparator" w:id="0">
    <w:p w14:paraId="34D0436A" w14:textId="77777777" w:rsidR="00D13D81" w:rsidRDefault="00D13D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037EF" w14:textId="77777777" w:rsidR="00746E91" w:rsidRDefault="00000000">
    <w:pPr>
      <w:pStyle w:val="Header"/>
      <w:jc w:val="right"/>
    </w:pPr>
    <w:r>
      <w:rPr>
        <w:rFonts w:ascii="Cambria" w:hAnsi="Cambria"/>
      </w:rPr>
      <w:fldChar w:fldCharType="begin"/>
    </w:r>
    <w:r>
      <w:rPr>
        <w:rFonts w:ascii="Cambria" w:hAnsi="Cambria"/>
      </w:rPr>
      <w:instrText xml:space="preserve"> PAGE </w:instrText>
    </w:r>
    <w:r>
      <w:rPr>
        <w:rFonts w:ascii="Cambria" w:hAnsi="Cambria"/>
      </w:rPr>
      <w:fldChar w:fldCharType="separate"/>
    </w:r>
    <w:r w:rsidR="004C2708">
      <w:rPr>
        <w:rFonts w:ascii="Cambria" w:hAnsi="Cambria"/>
        <w:noProof/>
      </w:rPr>
      <w:t>2</w:t>
    </w:r>
    <w:r>
      <w:rPr>
        <w:rFonts w:ascii="Cambria" w:hAnsi="Cambria"/>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863F" w14:textId="77777777" w:rsidR="00746E91" w:rsidRDefault="00746E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91424"/>
    <w:multiLevelType w:val="hybridMultilevel"/>
    <w:tmpl w:val="E6C24E36"/>
    <w:lvl w:ilvl="0" w:tplc="BCD43118">
      <w:start w:val="4"/>
      <w:numFmt w:val="decimal"/>
      <w:lvlText w:val="%1."/>
      <w:lvlJc w:val="left"/>
      <w:pPr>
        <w:tabs>
          <w:tab w:val="num" w:pos="1440"/>
        </w:tabs>
        <w:ind w:left="1440" w:hanging="72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 w15:restartNumberingAfterBreak="0">
    <w:nsid w:val="5FE80D8B"/>
    <w:multiLevelType w:val="hybridMultilevel"/>
    <w:tmpl w:val="D95AE3A8"/>
    <w:lvl w:ilvl="0" w:tplc="BCD43118">
      <w:start w:val="1"/>
      <w:numFmt w:val="decimal"/>
      <w:lvlText w:val="%1."/>
      <w:lvlJc w:val="left"/>
      <w:pPr>
        <w:tabs>
          <w:tab w:val="num" w:pos="1440"/>
        </w:tabs>
        <w:ind w:left="1440" w:hanging="72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num w:numId="1" w16cid:durableId="3963213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60919428">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E91"/>
    <w:rsid w:val="000A7087"/>
    <w:rsid w:val="00157B99"/>
    <w:rsid w:val="001F5B07"/>
    <w:rsid w:val="002E1CA2"/>
    <w:rsid w:val="004C2708"/>
    <w:rsid w:val="006B4026"/>
    <w:rsid w:val="00746E91"/>
    <w:rsid w:val="0080410F"/>
    <w:rsid w:val="00A575F3"/>
    <w:rsid w:val="00C62EF6"/>
    <w:rsid w:val="00CE2E8D"/>
    <w:rsid w:val="00D13D81"/>
    <w:rsid w:val="00D33FD4"/>
    <w:rsid w:val="00FB4C9E"/>
  </w:rsids>
  <m:mathPr>
    <m:mathFont m:val="Cambria Math"/>
    <m:brkBin m:val="before"/>
    <m:brkBinSub m:val="--"/>
    <m:smallFrac m:val="0"/>
    <m:dispDef/>
    <m:lMargin m:val="0"/>
    <m:rMargin m:val="0"/>
    <m:defJc m:val="centerGroup"/>
    <m:wrapIndent m:val="1440"/>
    <m:intLim m:val="subSup"/>
    <m:naryLim m:val="undOvr"/>
  </m:mathPr>
  <w:themeFontLang w:val="en-SG" w:bidi="he-IL"/>
  <w:clrSchemeMapping w:bg1="light1" w:t1="dark1" w:bg2="light2" w:t2="dark2" w:accent1="accent1" w:accent2="accent2" w:accent3="accent3" w:accent4="accent4" w:accent5="accent5" w:accent6="accent6" w:hyperlink="hyperlink" w:followedHyperlink="followedHyperlink"/>
  <w:decimalSymbol w:val="."/>
  <w:listSeparator w:val=","/>
  <w14:docId w14:val="41957835"/>
  <w15:docId w15:val="{742AD164-59F8-274B-9392-EF3C6DC67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SG" w:eastAsia="en-GB" w:bidi="he-IL"/>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513"/>
        <w:tab w:val="right" w:pos="9026"/>
      </w:tabs>
    </w:pPr>
    <w:rPr>
      <w:rFonts w:ascii="Calibri" w:hAnsi="Calibri" w:cs="Arial Unicode MS"/>
      <w:color w:val="000000"/>
      <w:sz w:val="24"/>
      <w:szCs w:val="24"/>
      <w:u w:color="000000"/>
      <w:lang w:val="en-US"/>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Calibri" w:hAnsi="Calibri" w:cs="Arial Unicode MS"/>
      <w:color w:val="000000"/>
      <w:sz w:val="24"/>
      <w:szCs w:val="24"/>
      <w:u w:color="000000"/>
      <w:lang w:val="en-US"/>
      <w14:textOutline w14:w="0" w14:cap="flat" w14:cmpd="sng" w14:algn="ctr">
        <w14:noFill/>
        <w14:prstDash w14:val="solid"/>
        <w14:bevel/>
      </w14:textOutline>
    </w:rPr>
  </w:style>
  <w:style w:type="paragraph" w:styleId="BodyTextIndent">
    <w:name w:val="Body Text Indent"/>
    <w:basedOn w:val="Normal"/>
    <w:link w:val="BodyTextIndentChar"/>
    <w:semiHidden/>
    <w:unhideWhenUsed/>
    <w:rsid w:val="0080410F"/>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ind w:left="-90"/>
    </w:pPr>
    <w:rPr>
      <w:rFonts w:ascii="Palatino" w:eastAsia="Times" w:hAnsi="Palatino"/>
      <w:szCs w:val="20"/>
      <w:bdr w:val="none" w:sz="0" w:space="0" w:color="auto"/>
      <w:lang w:bidi="he-IL"/>
    </w:rPr>
  </w:style>
  <w:style w:type="character" w:customStyle="1" w:styleId="BodyTextIndentChar">
    <w:name w:val="Body Text Indent Char"/>
    <w:basedOn w:val="DefaultParagraphFont"/>
    <w:link w:val="BodyTextIndent"/>
    <w:semiHidden/>
    <w:rsid w:val="0080410F"/>
    <w:rPr>
      <w:rFonts w:ascii="Palatino" w:eastAsia="Times" w:hAnsi="Palatino"/>
      <w:sz w:val="24"/>
      <w:bdr w:val="none" w:sz="0" w:space="0" w:color="auto"/>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97150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19</Pages>
  <Words>6349</Words>
  <Characters>36192</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Jay Lazar Garfield</cp:lastModifiedBy>
  <cp:revision>3</cp:revision>
  <dcterms:created xsi:type="dcterms:W3CDTF">2022-07-19T15:24:00Z</dcterms:created>
  <dcterms:modified xsi:type="dcterms:W3CDTF">2022-07-19T16:20:00Z</dcterms:modified>
</cp:coreProperties>
</file>